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media/rId21.png" ContentType="image/png"/>
  <Override PartName="/word/media/rId27.png" ContentType="image/png"/>
  <Override PartName="/word/media/image1.jpeg" ContentType="image/jpe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le"/>
      </w:pPr>
      <w:r>
        <w:rPr>
          <w:rFonts w:hint="eastAsia"/>
        </w:rPr>
        <w:t xml:space="preserve">这只是一个示例</w:t>
      </w:r>
    </w:p>
    <w:p>
      <w:pPr>
        <w:pStyle w:val="Author"/>
      </w:pPr>
      <w:r>
        <w:t xml:space="preserve">X</w:t>
      </w:r>
    </w:p>
    <w:p>
      <w:pPr>
        <w:pStyle w:val="Author"/>
      </w:pPr>
      <w:r>
        <w:t xml:space="preserve">H</w:t>
      </w:r>
    </w:p>
    <w:p>
      <w:pPr>
        <w:pStyle w:val="Author"/>
      </w:pPr>
      <w:r>
        <w:t xml:space="preserve">Q</w:t>
      </w:r>
    </w:p>
    <w:p>
      <w:pPr>
        <w:pStyle w:val="Author"/>
      </w:pPr>
      <w:r>
        <w:t xml:space="preserve">S</w:t>
      </w:r>
    </w:p>
    <w:p>
      <w:pPr>
        <w:pStyle w:val="AbstractTitle"/>
      </w:pPr>
      <w:r>
        <w:t xml:space="preserve">Abstract</w:t>
      </w:r>
    </w:p>
    <w:p>
      <w:pPr>
        <w:pStyle w:val="Abstract"/>
      </w:pPr>
      <w:r>
        <w:rPr>
          <w:rFonts w:hint="eastAsia"/>
        </w:rPr>
        <w:t xml:space="preserve">可重构电池系统由于其灵活且可动态改变的拓扑结构，可以适应不同的电池充放电策略，是传统电池系统的有力替代方案。</w:t>
      </w:r>
      <w:r>
        <w:t xml:space="preserve"> </w:t>
      </w:r>
      <w:r>
        <w:t xml:space="preserve">...</w:t>
      </w:r>
    </w:p>
    <w:bookmarkStart w:id="20" w:name="检查latex注释是否已删除"/>
    <w:p>
      <w:pPr>
        <w:pStyle w:val="1"/>
      </w:pPr>
      <w:r>
        <w:rPr>
          <w:rStyle w:val="SectionNumber"/>
        </w:rPr>
        <w:t xml:space="preserve">1</w:t>
      </w:r>
      <w:r>
        <w:tab/>
      </w:r>
      <w:r>
        <w:rPr>
          <w:rFonts w:hint="eastAsia"/>
        </w:rPr>
        <w:t xml:space="preserve">检查LaTeX注释是否已删除</w:t>
      </w:r>
    </w:p>
    <w:p>
      <w:pPr>
        <w:pStyle w:val="FirstParagraph"/>
      </w:pPr>
      <w:r>
        <w:rPr>
          <w:rFonts w:hint="eastAsia"/>
        </w:rPr>
        <w:t xml:space="preserve">提出的方法的核心原理是将RBS中的电池尽可能多地并联，从而最大化输出电流。</w:t>
      </w:r>
      <w:r>
        <w:t xml:space="preserve"> </w:t>
      </w:r>
      <w:r>
        <w:rPr>
          <w:rFonts w:hint="eastAsia"/>
        </w:rPr>
        <w:t xml:space="preserve">这不是注释：90</w:t>
      </w:r>
      <w:r>
        <w:t xml:space="preserve"> % </w:t>
      </w:r>
      <w:r>
        <w:rPr>
          <w:rFonts w:hint="eastAsia"/>
        </w:rPr>
        <w:t xml:space="preserve">的样本用于训练，剩下的</w:t>
      </w:r>
      <w:r>
        <w:t xml:space="preserve"> 10 % </w:t>
      </w:r>
      <w:r>
        <w:rPr>
          <w:rFonts w:hint="eastAsia"/>
        </w:rPr>
        <w:t xml:space="preserve">样本用于测试。</w:t>
      </w:r>
    </w:p>
    <w:bookmarkEnd w:id="20"/>
    <w:bookmarkStart w:id="35" w:name="检查图形及其引用"/>
    <w:p>
      <w:pPr>
        <w:pStyle w:val="1"/>
      </w:pPr>
      <w:r>
        <w:rPr>
          <w:rStyle w:val="SectionNumber"/>
        </w:rPr>
        <w:t xml:space="preserve">2</w:t>
      </w:r>
      <w:r>
        <w:tab/>
      </w:r>
      <w:r>
        <w:rPr>
          <w:rFonts w:hint="eastAsia"/>
        </w:rPr>
        <w:t xml:space="preserve">检查图形及其引用</w:t>
      </w:r>
    </w:p>
    <w:bookmarkStart w:id="26" w:name="图形"/>
    <w:p>
      <w:pPr>
        <w:pStyle w:val="2"/>
      </w:pPr>
      <w:r>
        <w:rPr>
          <w:rStyle w:val="SectionNumber"/>
        </w:rPr>
        <w:t xml:space="preserve">2.1</w:t>
      </w:r>
      <w:r>
        <w:tab/>
      </w:r>
      <w:r>
        <w:rPr>
          <w:rFonts w:hint="eastAsia"/>
        </w:rPr>
        <w:t xml:space="preserve">图形</w:t>
      </w:r>
    </w:p>
    <w:p>
      <w:pPr>
        <w:pStyle w:val="FirstParagraph"/>
      </w:pPr>
      <w:r>
        <w:rPr>
          <w:rFonts w:hint="eastAsia"/>
        </w:rPr>
        <w:t xml:space="preserve">提出的方法的核心原理是将RBS中的电池尽可能多地并联，从而最大化输出电流。为普遍实现这一目标，整个过程分为图</w:t>
      </w:r>
      <w:r>
        <w:t xml:space="preserve"> </w:t>
      </w:r>
      <w:hyperlink w:anchor="multifig:multifig_main">
        <w:r>
          <w:rPr>
            <w:rStyle w:val="Hyperlink"/>
          </w:rPr>
          <w:t xml:space="preserve">1</w:t>
        </w:r>
      </w:hyperlink>
      <w:r>
        <w:t xml:space="preserve"> </w:t>
      </w:r>
      <w:r>
        <w:rPr>
          <w:rFonts w:hint="eastAsia"/>
        </w:rPr>
        <w:t xml:space="preserve">中的四个步骤。</w:t>
      </w:r>
      <w:r>
        <w:t xml:space="preserve"> </w:t>
      </w:r>
      <w:r>
        <w:t xml:space="preserve">...</w:t>
      </w:r>
    </w:p>
    <w:bookmarkStart w:id="25" w:name="multifig:multifig_main"/>
    <w:p>
      <w:pPr>
        <w:pStyle w:val="CaptionedFigure"/>
      </w:pPr>
      <w:r>
        <w:drawing>
          <wp:inline>
            <wp:extent cx="4373549" cy="2384462"/>
            <wp:effectExtent b="0" l="0" r="0" t="0"/>
            <wp:docPr descr="" title="" id="22" name="Picture"/>
            <a:graphic>
              <a:graphicData uri="http://schemas.openxmlformats.org/drawingml/2006/picture">
                <pic:pic>
                  <pic:nvPicPr>
                    <pic:cNvPr descr="multifig_main.png" id="23" name="Picture"/>
                    <pic:cNvPicPr>
                      <a:picLocks noChangeArrowheads="1"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549" cy="238446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bookmarkStart w:id="24" w:name="ref_multifig:multifig_main"/>
      <w:r>
        <w:t xml:space="preserve">Figure </w:t>
      </w:r>
      <w:fldSimple w:instr="SEQ Figure \* ARABIC ">
        <w:r>
          <w:t>1</w:t>
        </w:r>
      </w:fldSimple>
      <w:bookmarkEnd w:id="24"/>
      <w:r>
        <w:t xml:space="preserve">: </w:t>
      </w:r>
      <w:r>
        <w:t xml:space="preserve"> </w:t>
      </w:r>
      <w:r>
        <w:rPr>
          <w:rFonts w:hint="eastAsia"/>
        </w:rPr>
        <w:t xml:space="preserve">提出的方法图解，包含四个主要步骤。</w:t>
      </w:r>
      <w:r>
        <w:t xml:space="preserve"> </w:t>
      </w:r>
    </w:p>
    <w:bookmarkEnd w:id="25"/>
    <w:bookmarkEnd w:id="26"/>
    <w:bookmarkStart w:id="34" w:name="子图"/>
    <w:p>
      <w:pPr>
        <w:pStyle w:val="2"/>
      </w:pPr>
      <w:r>
        <w:rPr>
          <w:rStyle w:val="SectionNumber"/>
        </w:rPr>
        <w:t xml:space="preserve">2.2</w:t>
      </w:r>
      <w:r>
        <w:tab/>
      </w:r>
      <w:r>
        <w:rPr>
          <w:rFonts w:hint="eastAsia"/>
        </w:rPr>
        <w:t xml:space="preserve">子图</w:t>
      </w:r>
    </w:p>
    <w:bookmarkStart w:id="31" w:name="multifig:multifig_model"/>
    <w:p>
      <w:pPr>
        <w:pStyle w:val="CaptionedFigure"/>
      </w:pPr>
      <w:r>
        <w:drawing>
          <wp:inline>
            <wp:extent cx="4373549" cy="3054615"/>
            <wp:effectExtent b="0" l="0" r="0" t="0"/>
            <wp:docPr descr="" title="" id="28" name="Picture"/>
            <a:graphic>
              <a:graphicData uri="http://schemas.openxmlformats.org/drawingml/2006/picture">
                <pic:pic>
                  <pic:nvPicPr>
                    <pic:cNvPr descr="multifig_model.png" id="29" name="Picture"/>
                    <pic:cNvPicPr>
                      <a:picLocks noChangeArrowheads="1"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549" cy="305461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bookmarkStart w:id="30" w:name="ref_multifig:multifig_model"/>
      <w:r>
        <w:t xml:space="preserve">Figure </w:t>
      </w:r>
      <w:fldSimple w:instr="SEQ Figure \* ARABIC ">
        <w:r>
          <w:t>2</w:t>
        </w:r>
      </w:fldSimple>
      <w:bookmarkEnd w:id="30"/>
      <w:r>
        <w:t xml:space="preserve">: </w:t>
      </w:r>
      <w:r>
        <w:t xml:space="preserve"> </w:t>
      </w:r>
      <w:r>
        <w:rPr>
          <w:rFonts w:hint="eastAsia"/>
        </w:rPr>
        <w:t xml:space="preserve">定向图模型：</w:t>
      </w:r>
      <w:r>
        <w:t xml:space="preserve"> (a) </w:t>
      </w:r>
      <w:r>
        <w:rPr>
          <w:rFonts w:hint="eastAsia"/>
        </w:rPr>
        <w:t xml:space="preserve">He等人的工作</w:t>
      </w:r>
      <w:r>
        <w:t xml:space="preserve"> </w:t>
      </w:r>
      <w:r>
        <w:t xml:space="preserve">[1]</w:t>
      </w:r>
      <w:r>
        <w:rPr>
          <w:rFonts w:hint="eastAsia"/>
        </w:rPr>
        <w:t xml:space="preserve">，(b)</w:t>
      </w:r>
      <w:r>
        <w:t xml:space="preserve"> </w:t>
      </w:r>
      <w:r>
        <w:rPr>
          <w:rFonts w:hint="eastAsia"/>
        </w:rPr>
        <w:t xml:space="preserve">我们之前的工作，(c)</w:t>
      </w:r>
      <w:r>
        <w:t xml:space="preserve"> </w:t>
      </w:r>
      <w:r>
        <w:rPr>
          <w:rFonts w:hint="eastAsia"/>
        </w:rPr>
        <w:t xml:space="preserve">本文提出的改进模型。</w:t>
      </w:r>
      <w:r>
        <w:t xml:space="preserve"> (d) </w:t>
      </w:r>
      <w:r>
        <w:rPr>
          <w:rFonts w:hint="eastAsia"/>
        </w:rPr>
        <w:t xml:space="preserve">本方法中的电池等效电路图。</w:t>
      </w:r>
      <w:r>
        <w:t xml:space="preserve"> </w:t>
      </w:r>
    </w:p>
    <w:bookmarkEnd w:id="31"/>
    <w:bookmarkStart w:id="32" w:name="检查子图的引用"/>
    <w:p>
      <w:pPr>
        <w:pStyle w:val="Heading4"/>
      </w:pPr>
      <w:r>
        <w:rPr>
          <w:rStyle w:val="SectionNumber"/>
        </w:rPr>
        <w:t xml:space="preserve">2.2.0.1</w:t>
      </w:r>
      <w:r>
        <w:tab/>
      </w:r>
      <w:r>
        <w:rPr>
          <w:rFonts w:hint="eastAsia"/>
        </w:rPr>
        <w:t xml:space="preserve">检查子图的引用</w:t>
      </w:r>
    </w:p>
    <w:p>
      <w:pPr>
        <w:pStyle w:val="FirstParagraph"/>
      </w:pPr>
      <w:r>
        <w:rPr>
          <w:rFonts w:hint="eastAsia"/>
        </w:rPr>
        <w:t xml:space="preserve">He等人</w:t>
      </w:r>
      <w:r>
        <w:t xml:space="preserve"> </w:t>
      </w:r>
      <w:r>
        <w:t xml:space="preserve">[1]</w:t>
      </w:r>
      <w:r>
        <w:t xml:space="preserve"> </w:t>
      </w:r>
      <w:r>
        <w:rPr>
          <w:rFonts w:hint="eastAsia"/>
        </w:rPr>
        <w:t xml:space="preserve">提出了一个RBS的抽象定向图模型，其中节点表示电池，边表示配置的灵活性，且每个顶点的权重对应于电池电压（图</w:t>
      </w:r>
      <w:r>
        <w:t xml:space="preserve"> </w:t>
      </w:r>
      <w:hyperlink w:anchor="multifig:multifig_model">
        <w:r>
          <w:rPr>
            <w:rStyle w:val="Hyperlink"/>
          </w:rPr>
          <w:t xml:space="preserve">2</w:t>
        </w:r>
      </w:hyperlink>
      <w:r>
        <w:rPr>
          <w:rFonts w:hint="eastAsia"/>
        </w:rPr>
        <w:t xml:space="preserve">(a)）。</w:t>
      </w:r>
      <w:r>
        <w:t xml:space="preserve"> </w:t>
      </w:r>
      <w:r>
        <w:t xml:space="preserve">...</w:t>
      </w:r>
      <w:r>
        <w:t xml:space="preserve"> </w:t>
      </w:r>
      <w:r>
        <w:rPr>
          <w:rFonts w:hint="eastAsia"/>
        </w:rPr>
        <w:t xml:space="preserve">我们之前提出的定向图模型与He等人的模型显著不同，使用节点表示电池和开关之间的连接，并使用定向边表示电池和开关（图</w:t>
      </w:r>
      <w:r>
        <w:t xml:space="preserve"> </w:t>
      </w:r>
      <w:hyperlink w:anchor="multifig:multifig_model">
        <w:r>
          <w:rPr>
            <w:rStyle w:val="Hyperlink"/>
          </w:rPr>
          <w:t xml:space="preserve">2</w:t>
        </w:r>
      </w:hyperlink>
      <w:r>
        <w:rPr>
          <w:rFonts w:hint="eastAsia"/>
        </w:rPr>
        <w:t xml:space="preserve">(b)），从而实现RBS结构与其定向图模型的一对一对应。</w:t>
      </w:r>
      <w:r>
        <w:t xml:space="preserve"> </w:t>
      </w:r>
      <w:r>
        <w:t xml:space="preserve">...</w:t>
      </w:r>
      <w:r>
        <w:t xml:space="preserve"> </w:t>
      </w:r>
      <w:r>
        <w:rPr>
          <w:rFonts w:hint="eastAsia"/>
        </w:rPr>
        <w:t xml:space="preserve">图</w:t>
      </w:r>
      <w:r>
        <w:t xml:space="preserve"> </w:t>
      </w:r>
      <w:hyperlink w:anchor="multifig:multifig_model">
        <w:r>
          <w:rPr>
            <w:rStyle w:val="Hyperlink"/>
          </w:rPr>
          <w:t xml:space="preserve">2</w:t>
        </w:r>
      </w:hyperlink>
      <w:r>
        <w:t xml:space="preserve">(c) </w:t>
      </w:r>
      <w:r>
        <w:rPr>
          <w:rFonts w:hint="eastAsia"/>
        </w:rPr>
        <w:t xml:space="preserve">显示了本文中使用的改进定向图模型。</w:t>
      </w:r>
    </w:p>
    <w:bookmarkEnd w:id="32"/>
    <w:bookmarkStart w:id="33" w:name="检查普通图的引用"/>
    <w:p>
      <w:pPr>
        <w:pStyle w:val="Heading4"/>
      </w:pPr>
      <w:r>
        <w:rPr>
          <w:rStyle w:val="SectionNumber"/>
        </w:rPr>
        <w:t xml:space="preserve">2.2.0.2</w:t>
      </w:r>
      <w:r>
        <w:tab/>
      </w:r>
      <w:r>
        <w:rPr>
          <w:rFonts w:hint="eastAsia"/>
        </w:rPr>
        <w:t xml:space="preserve">检查普通图的引用</w:t>
      </w:r>
    </w:p>
    <w:p>
      <w:pPr>
        <w:pStyle w:val="FirstParagraph"/>
      </w:pPr>
      <w:r>
        <w:rPr>
          <w:rFonts w:hint="eastAsia"/>
        </w:rPr>
        <w:t xml:space="preserve">He等人</w:t>
      </w:r>
      <w:r>
        <w:t xml:space="preserve"> </w:t>
      </w:r>
      <w:r>
        <w:t xml:space="preserve">[1]</w:t>
      </w:r>
      <w:r>
        <w:t xml:space="preserve"> </w:t>
      </w:r>
      <w:r>
        <w:rPr>
          <w:rFonts w:hint="eastAsia"/>
        </w:rPr>
        <w:t xml:space="preserve">提出了一个RBS的抽象定向图模型，其中节点表示电池，边表示配置的灵活性，且每个顶点的权重对应于电池电压（图</w:t>
      </w:r>
      <w:r>
        <w:t xml:space="preserve"> </w:t>
      </w:r>
      <w:hyperlink w:anchor="multifig:multifig_model">
        <w:r>
          <w:rPr>
            <w:rStyle w:val="Hyperlink"/>
          </w:rPr>
          <w:t xml:space="preserve">2</w:t>
        </w:r>
      </w:hyperlink>
      <w:r>
        <w:rPr>
          <w:rFonts w:hint="eastAsia"/>
        </w:rPr>
        <w:t xml:space="preserve">(a)）。</w:t>
      </w:r>
      <w:r>
        <w:t xml:space="preserve"> </w:t>
      </w:r>
      <w:r>
        <w:t xml:space="preserve">...</w:t>
      </w:r>
      <w:r>
        <w:t xml:space="preserve"> </w:t>
      </w:r>
      <w:r>
        <w:rPr>
          <w:rFonts w:hint="eastAsia"/>
        </w:rPr>
        <w:t xml:space="preserve">我们之前提出的定向图模型与He等人的模型显著不同，使用节点表示电池和开关之间的连接，并使用定向边表示电池和开关（图</w:t>
      </w:r>
      <w:r>
        <w:t xml:space="preserve"> </w:t>
      </w:r>
      <w:hyperlink w:anchor="multifig:multifig_model">
        <w:r>
          <w:rPr>
            <w:rStyle w:val="Hyperlink"/>
          </w:rPr>
          <w:t xml:space="preserve">2</w:t>
        </w:r>
      </w:hyperlink>
      <w:r>
        <w:rPr>
          <w:rFonts w:hint="eastAsia"/>
        </w:rPr>
        <w:t xml:space="preserve">(b)），从而实现RBS结构与其定向图模型的一对一对应。</w:t>
      </w:r>
      <w:r>
        <w:t xml:space="preserve"> </w:t>
      </w:r>
      <w:r>
        <w:t xml:space="preserve">...</w:t>
      </w:r>
      <w:r>
        <w:t xml:space="preserve"> </w:t>
      </w:r>
      <w:r>
        <w:rPr>
          <w:rFonts w:hint="eastAsia"/>
        </w:rPr>
        <w:t xml:space="preserve">图</w:t>
      </w:r>
      <w:r>
        <w:t xml:space="preserve"> </w:t>
      </w:r>
      <w:hyperlink w:anchor="multifig:multifig_model">
        <w:r>
          <w:rPr>
            <w:rStyle w:val="Hyperlink"/>
          </w:rPr>
          <w:t xml:space="preserve">2</w:t>
        </w:r>
      </w:hyperlink>
      <w:r>
        <w:t xml:space="preserve">(c) </w:t>
      </w:r>
      <w:r>
        <w:rPr>
          <w:rFonts w:hint="eastAsia"/>
        </w:rPr>
        <w:t xml:space="preserve">显示了本文中使用的改进定向图模型。</w:t>
      </w:r>
    </w:p>
    <w:bookmarkEnd w:id="33"/>
    <w:bookmarkEnd w:id="34"/>
    <w:bookmarkEnd w:id="35"/>
    <w:bookmarkStart w:id="36" w:name="检查公式及其引用"/>
    <w:p>
      <w:pPr>
        <w:pStyle w:val="1"/>
      </w:pPr>
      <w:r>
        <w:rPr>
          <w:rStyle w:val="SectionNumber"/>
        </w:rPr>
        <w:t xml:space="preserve">3</w:t>
      </w:r>
      <w:r>
        <w:tab/>
      </w:r>
      <w:r>
        <w:rPr>
          <w:rFonts w:hint="eastAsia"/>
        </w:rPr>
        <w:t xml:space="preserve">检查公式及其引用</w:t>
      </w:r>
    </w:p>
    <w:p>
      <w:pPr>
        <w:pStyle w:val="FirstParagraph"/>
      </w:pPr>
      <w:r>
        <w:rPr>
          <w:rFonts w:hint="eastAsia"/>
        </w:rPr>
        <w:t xml:space="preserve">首先，定向图模型中的拓扑结构以矩阵</w:t>
      </w:r>
      <m:oMath>
        <m:r>
          <m:rPr>
            <m:sty m:val="b"/>
          </m:rPr>
          <m:t>A</m:t>
        </m:r>
      </m:oMath>
      <w:r>
        <w:rPr>
          <w:rFonts w:hint="eastAsia"/>
        </w:rPr>
        <w:t xml:space="preserve">的形式表示，称为关联矩阵，定义如公式</w:t>
      </w:r>
      <w:r>
        <w:t xml:space="preserve"> </w:t>
      </w:r>
      <w:hyperlink w:anchor="eq:A">
        <w:r>
          <w:rPr>
            <w:rStyle w:val="Hyperlink"/>
          </w:rPr>
          <w:t xml:space="preserve">(1)</w:t>
        </w:r>
      </w:hyperlink>
      <w:r>
        <w:rPr>
          <w:rFonts w:hint="eastAsia"/>
        </w:rPr>
        <w:t xml:space="preserve">：</w:t>
      </w:r>
      <w:r>
        <w:t xml:space="preserve"> </w:t>
      </w:r>
    </w:p>
    <w:tbl>
      <w:tblPr>
        <w:tblStyle w:val="Table"/>
        <w:tblW w:type="pct" w:w="5000"/>
        <w:tblLayout w:type="fixed"/>
        <w:tblLook w:firstRow="0" w:lastRow="0" w:firstColumn="0" w:lastColumn="0" w:noHBand="0" w:noVBand="0" w:val="0000"/>
      </w:tblPr>
      <w:tblGrid>
        <w:gridCol w:w="7128"/>
        <w:gridCol w:w="792"/>
      </w:tblGrid>
      <w:tr>
        <w:tc>
          <w:tcPr/>
          <w:p>
            <w:pPr>
              <w:pStyle w:val="Compact"/>
              <w:jc w:val="center"/>
            </w:pPr>
            <m:oMathPara>
              <m:oMathParaPr>
                <m:jc m:val="center"/>
              </m:oMathParaPr>
              <m:oMath>
                <m:m>
                  <m:mPr>
                    <m:baseJc m:val="center"/>
                    <m:plcHide m:val="on"/>
                    <m:mcs>
                      <m:mc>
                        <m:mcPr>
                          <m:mcJc m:val="right"/>
                          <m:count m:val="1"/>
                        </m:mcPr>
                      </m:mc>
                    </m:mcs>
                  </m:mPr>
                  <m:mr>
                    <m:e>
                      <m:sSub>
                        <m:e>
                          <m:r>
                            <m:t>a</m:t>
                          </m:r>
                        </m:e>
                        <m:sub>
                          <m:r>
                            <m:t>k</m:t>
                          </m:r>
                          <m:r>
                            <m:t>l</m:t>
                          </m:r>
                        </m:sub>
                      </m:sSub>
                      <m:r>
                        <m:rPr>
                          <m:sty m:val="p"/>
                        </m:rPr>
                        <m:t>=</m:t>
                      </m:r>
                      <m:d>
                        <m:dPr>
                          <m:begChr m:val="{"/>
                          <m:endChr m:val=""/>
                          <m:sepChr m:val=""/>
                          <m:grow/>
                        </m:dPr>
                        <m:e>
                          <m:m>
                            <m:mPr>
                              <m:baseJc m:val="center"/>
                              <m:plcHide m:val="on"/>
                              <m:mcs>
                                <m:mc>
                                  <m:mcPr>
                                    <m:mcJc m:val="left"/>
                                    <m:count m:val="1"/>
                                  </m:mcPr>
                                </m:mc>
                                <m:mc>
                                  <m:mcPr>
                                    <m:mcJc m:val="left"/>
                                    <m:count m:val="1"/>
                                  </m:mcPr>
                                </m:mc>
                              </m:mcs>
                            </m:mPr>
                            <m:mr>
                              <m:e>
                                <m:r>
                                  <m:t>1</m:t>
                                </m:r>
                                <m:r>
                                  <m:rPr>
                                    <m:sty m:val="p"/>
                                  </m:rPr>
                                  <m:t>,</m:t>
                                </m:r>
                              </m:e>
                              <m:e>
                                <m:r>
                                  <m:rPr>
                                    <m:nor/>
                                    <m:sty m:val="p"/>
                                  </m:rPr>
                                  <m:t>边 </m:t>
                                </m:r>
                                <m:r>
                                  <m:t>l</m:t>
                                </m:r>
                                <m:r>
                                  <m:rPr>
                                    <m:nor/>
                                    <m:sty m:val="p"/>
                                  </m:rPr>
                                  <m:t> 离开节点 </m:t>
                                </m:r>
                                <m:r>
                                  <m:t>k</m:t>
                                </m:r>
                                <m:r>
                                  <m:rPr>
                                    <m:sty m:val="p"/>
                                  </m:rPr>
                                  <m:t>,</m:t>
                                </m:r>
                              </m:e>
                            </m:mr>
                            <m:mr>
                              <m:e>
                                <m:r>
                                  <m:rPr>
                                    <m:sty m:val="p"/>
                                  </m:rPr>
                                  <m:t>−</m:t>
                                </m:r>
                                <m:r>
                                  <m:t>1</m:t>
                                </m:r>
                                <m:r>
                                  <m:rPr>
                                    <m:sty m:val="p"/>
                                  </m:rPr>
                                  <m:t>,</m:t>
                                </m:r>
                              </m:e>
                              <m:e>
                                <m:r>
                                  <m:rPr>
                                    <m:nor/>
                                    <m:sty m:val="p"/>
                                  </m:rPr>
                                  <m:t>边 </m:t>
                                </m:r>
                                <m:r>
                                  <m:t>l</m:t>
                                </m:r>
                                <m:r>
                                  <m:rPr>
                                    <m:nor/>
                                    <m:sty m:val="p"/>
                                  </m:rPr>
                                  <m:t> 进入节点 </m:t>
                                </m:r>
                                <m:r>
                                  <m:t>k</m:t>
                                </m:r>
                                <m:r>
                                  <m:rPr>
                                    <m:sty m:val="p"/>
                                  </m:rPr>
                                  <m:t>,</m:t>
                                </m:r>
                              </m:e>
                            </m:mr>
                            <m:mr>
                              <m:e>
                                <m:r>
                                  <m:t>0</m:t>
                                </m:r>
                                <m:r>
                                  <m:rPr>
                                    <m:sty m:val="p"/>
                                  </m:rPr>
                                  <m:t>,</m:t>
                                </m:r>
                              </m:e>
                              <m:e>
                                <m:r>
                                  <m:rPr>
                                    <m:nor/>
                                    <m:sty m:val="p"/>
                                  </m:rPr>
                                  <m:t>其他情况</m:t>
                                </m:r>
                                <m:r>
                                  <m:rPr>
                                    <m:sty m:val="p"/>
                                  </m:rPr>
                                  <m:t>.</m:t>
                                </m:r>
                              </m:e>
                            </m:mr>
                          </m:m>
                        </m:e>
                      </m:d>
                    </m:e>
                  </m:mr>
                </m:m>
              </m:oMath>
            </m:oMathPara>
          </w:p>
        </w:tc>
        <w:tc>
          <w:tcPr/>
          <w:tcPr>
            <w:vAlign w:val="center"/>
          </w:tcPr>
          <w:p>
            <w:pPr>
              <w:pStyle w:val="Compact"/>
              <w:jc w:val="right"/>
            </w:pPr>
            <m:oMathPara>
              <m:oMathParaPr>
                <m:jc m:val="center"/>
              </m:oMathParaPr>
              <m:oMath>
                <m:d>
                  <m:dPr>
                    <m:begChr m:val="("/>
                    <m:endChr m:val=")"/>
                    <m:sepChr m:val=""/>
                    <m:grow/>
                  </m:dPr>
                  <m:e>
                    <m:r>
                      <m:t>1</m:t>
                    </m:r>
                  </m:e>
                </m:d>
              </m:oMath>
            </m:oMathPara>
          </w:p>
        </w:tc>
      </w:tr>
    </w:tbl>
    <w:p>
      <w:pPr>
        <w:pStyle w:val="FirstParagraph"/>
      </w:pPr>
      <w:r>
        <w:rPr>
          <w:rFonts w:hint="eastAsia"/>
        </w:rPr>
        <w:t xml:space="preserve">对于由</w:t>
      </w:r>
      <w:r>
        <w:t xml:space="preserve"> </w:t>
      </w:r>
      <m:oMath>
        <m:r>
          <m:t>N</m:t>
        </m:r>
      </m:oMath>
      <w:r>
        <w:t xml:space="preserve"> </w:t>
      </w:r>
      <w:r>
        <w:rPr>
          <w:rFonts w:hint="eastAsia"/>
        </w:rPr>
        <w:t xml:space="preserve">个节点和</w:t>
      </w:r>
      <w:r>
        <w:t xml:space="preserve"> </w:t>
      </w:r>
      <m:oMath>
        <m:sSub>
          <m:e>
            <m:r>
              <m:t>N</m:t>
            </m:r>
          </m:e>
          <m:sub>
            <m:r>
              <m:t>b</m:t>
            </m:r>
          </m:sub>
        </m:sSub>
        <m:r>
          <m:rPr>
            <m:sty m:val="p"/>
          </m:rPr>
          <m:t>+</m:t>
        </m:r>
        <m:r>
          <m:t>2</m:t>
        </m:r>
        <m:sSub>
          <m:e>
            <m:r>
              <m:t>N</m:t>
            </m:r>
          </m:e>
          <m:sub>
            <m:r>
              <m:t>s</m:t>
            </m:r>
          </m:sub>
        </m:sSub>
        <m:r>
          <m:rPr>
            <m:sty m:val="p"/>
          </m:rPr>
          <m:t>+</m:t>
        </m:r>
        <m:r>
          <m:t>1</m:t>
        </m:r>
      </m:oMath>
      <w:r>
        <w:t xml:space="preserve"> </w:t>
      </w:r>
      <w:r>
        <w:rPr>
          <w:rFonts w:hint="eastAsia"/>
        </w:rPr>
        <w:t xml:space="preserve">条定向边组成的定向图，关联矩阵</w:t>
      </w:r>
      <w:r>
        <w:t xml:space="preserve"> </w:t>
      </w:r>
      <m:oMath>
        <m:r>
          <m:rPr>
            <m:sty m:val="b"/>
          </m:rPr>
          <m:t>A</m:t>
        </m:r>
      </m:oMath>
      <w:r>
        <w:t xml:space="preserve"> </w:t>
      </w:r>
      <w:r>
        <w:rPr>
          <w:rFonts w:hint="eastAsia"/>
        </w:rPr>
        <w:t xml:space="preserve">是一个</w:t>
      </w:r>
      <w:r>
        <w:t xml:space="preserve"> </w:t>
      </w:r>
      <m:oMath>
        <m:r>
          <m:t>N</m:t>
        </m:r>
        <m:r>
          <m:rPr>
            <m:sty m:val="p"/>
          </m:rPr>
          <m:t>×</m:t>
        </m:r>
        <m:d>
          <m:dPr>
            <m:begChr m:val="("/>
            <m:endChr m:val=")"/>
            <m:sepChr m:val=""/>
            <m:grow/>
          </m:dPr>
          <m:e>
            <m:sSub>
              <m:e>
                <m:r>
                  <m:t>N</m:t>
                </m:r>
              </m:e>
              <m:sub>
                <m:r>
                  <m:t>b</m:t>
                </m:r>
              </m:sub>
            </m:sSub>
            <m:r>
              <m:rPr>
                <m:sty m:val="p"/>
              </m:rPr>
              <m:t>+</m:t>
            </m:r>
            <m:r>
              <m:t>2</m:t>
            </m:r>
            <m:sSub>
              <m:e>
                <m:r>
                  <m:t>N</m:t>
                </m:r>
              </m:e>
              <m:sub>
                <m:r>
                  <m:t>s</m:t>
                </m:r>
              </m:sub>
            </m:sSub>
            <m:r>
              <m:rPr>
                <m:sty m:val="p"/>
              </m:rPr>
              <m:t>+</m:t>
            </m:r>
            <m:r>
              <m:t>1</m:t>
            </m:r>
          </m:e>
        </m:d>
      </m:oMath>
      <w:r>
        <w:t xml:space="preserve"> </w:t>
      </w:r>
      <w:r>
        <w:rPr>
          <w:rFonts w:hint="eastAsia"/>
        </w:rPr>
        <w:t xml:space="preserve">的矩阵。</w:t>
      </w:r>
      <w:r>
        <w:t xml:space="preserve"> </w:t>
      </w:r>
      <w:r>
        <w:rPr>
          <w:rFonts w:hint="eastAsia"/>
        </w:rPr>
        <w:t xml:space="preserve">在该矩阵中，行和列分别表示定向图的节点和边。</w:t>
      </w:r>
      <w:r>
        <w:t xml:space="preserve"> </w:t>
      </w:r>
      <w:r>
        <w:rPr>
          <w:rFonts w:hint="eastAsia"/>
        </w:rPr>
        <w:t xml:space="preserve">通过区分与RBS对应的每一列的组件，</w:t>
      </w:r>
      <m:oMath>
        <m:r>
          <m:rPr>
            <m:sty m:val="b"/>
          </m:rPr>
          <m:t>A</m:t>
        </m:r>
      </m:oMath>
      <w:r>
        <w:t xml:space="preserve"> </w:t>
      </w:r>
      <w:r>
        <w:rPr>
          <w:rFonts w:hint="eastAsia"/>
        </w:rPr>
        <w:t xml:space="preserve">可以重新写为</w:t>
      </w:r>
      <w:r>
        <w:t xml:space="preserve"> </w:t>
      </w:r>
    </w:p>
    <w:tbl>
      <w:tblPr>
        <w:tblStyle w:val="Table"/>
        <w:tblW w:type="pct" w:w="5000"/>
        <w:tblLayout w:type="fixed"/>
        <w:tblLook w:firstRow="0" w:lastRow="0" w:firstColumn="0" w:lastColumn="0" w:noHBand="0" w:noVBand="0" w:val="0000"/>
      </w:tblPr>
      <w:tblGrid>
        <w:gridCol w:w="7128"/>
        <w:gridCol w:w="792"/>
      </w:tblGrid>
      <w:tr>
        <w:tc>
          <w:tcPr/>
          <w:p>
            <w:pPr>
              <w:pStyle w:val="Compact"/>
              <w:jc w:val="center"/>
            </w:pPr>
            <m:oMathPara>
              <m:oMathParaPr>
                <m:jc m:val="center"/>
              </m:oMathParaPr>
              <m:oMath>
                <m:r>
                  <m:rPr>
                    <m:sty m:val="b"/>
                  </m:rPr>
                  <m:t>A</m:t>
                </m:r>
                <m:r>
                  <m:rPr>
                    <m:sty m:val="p"/>
                  </m:rPr>
                  <m:t>=</m:t>
                </m:r>
                <m:d>
                  <m:dPr>
                    <m:begChr m:val="["/>
                    <m:endChr m:val="]"/>
                    <m:sepChr m:val=""/>
                    <m:grow/>
                  </m:dPr>
                  <m:e>
                    <m:m>
                      <m:mPr>
                        <m:baseJc m:val="center"/>
                        <m:plcHide m:val="on"/>
                        <m:mcs>
                          <m:mc>
                            <m:mcPr>
                              <m:mcJc m:val="center"/>
                              <m:count m:val="1"/>
                            </m:mcPr>
                          </m:mc>
                          <m:mc>
                            <m:mcPr>
                              <m:mcJc m:val="center"/>
                              <m:count m:val="1"/>
                            </m:mcPr>
                          </m:mc>
                          <m:mc>
                            <m:mcPr>
                              <m:mcJc m:val="center"/>
                              <m:count m:val="1"/>
                            </m:mcPr>
                          </m:mc>
                        </m:mcs>
                      </m:mPr>
                      <m:mr>
                        <m:e>
                          <m:sSub>
                            <m:e>
                              <m:r>
                                <m:rPr>
                                  <m:sty m:val="b"/>
                                </m:rPr>
                                <m:t>A</m:t>
                              </m:r>
                            </m:e>
                            <m:sub>
                              <m:r>
                                <m:t>b</m:t>
                              </m:r>
                            </m:sub>
                          </m:sSub>
                        </m:e>
                        <m:e>
                          <m:sSub>
                            <m:e>
                              <m:r>
                                <m:rPr>
                                  <m:sty m:val="b"/>
                                </m:rPr>
                                <m:t>A</m:t>
                              </m:r>
                            </m:e>
                            <m:sub>
                              <m:r>
                                <m:t>s</m:t>
                              </m:r>
                            </m:sub>
                          </m:sSub>
                        </m:e>
                        <m:e>
                          <m:sSub>
                            <m:e>
                              <m:r>
                                <m:rPr>
                                  <m:sty m:val="b"/>
                                </m:rPr>
                                <m:t>A</m:t>
                              </m:r>
                            </m:e>
                            <m:sub>
                              <m:r>
                                <m:t>o</m:t>
                              </m:r>
                            </m:sub>
                          </m:sSub>
                        </m:e>
                      </m:mr>
                    </m:m>
                  </m:e>
                </m:d>
                <m:r>
                  <m:rPr>
                    <m:sty m:val="p"/>
                  </m:rPr>
                  <m:t>,</m:t>
                </m:r>
              </m:oMath>
            </m:oMathPara>
          </w:p>
        </w:tc>
        <w:tc>
          <w:tcPr/>
          <w:tcPr>
            <w:vAlign w:val="center"/>
          </w:tcPr>
          <w:p>
            <w:pPr>
              <w:pStyle w:val="Compact"/>
              <w:jc w:val="right"/>
            </w:pPr>
            <m:oMathPara>
              <m:oMathParaPr>
                <m:jc m:val="center"/>
              </m:oMathParaPr>
              <m:oMath>
                <m:d>
                  <m:dPr>
                    <m:begChr m:val="("/>
                    <m:endChr m:val=")"/>
                    <m:sepChr m:val=""/>
                    <m:grow/>
                  </m:dPr>
                  <m:e>
                    <m:r>
                      <m:t>2</m:t>
                    </m:r>
                  </m:e>
                </m:d>
              </m:oMath>
            </m:oMathPara>
          </w:p>
        </w:tc>
      </w:tr>
    </w:tbl>
    <w:p>
      <w:pPr>
        <w:pStyle w:val="FirstParagraph"/>
      </w:pPr>
      <w:r>
        <w:rPr>
          <w:rFonts w:hint="eastAsia"/>
        </w:rPr>
        <w:t xml:space="preserve">其中</w:t>
      </w:r>
      <w:r>
        <w:t xml:space="preserve"> </w:t>
      </w:r>
      <m:oMath>
        <m:sSub>
          <m:e>
            <m:r>
              <m:rPr>
                <m:sty m:val="b"/>
              </m:rPr>
              <m:t>A</m:t>
            </m:r>
          </m:e>
          <m:sub>
            <m:r>
              <m:t>b</m:t>
            </m:r>
          </m:sub>
        </m:sSub>
      </m:oMath>
      <w:r>
        <w:t xml:space="preserve">,</w:t>
      </w:r>
      <w:r>
        <w:t xml:space="preserve"> </w:t>
      </w:r>
      <m:oMath>
        <m:sSub>
          <m:e>
            <m:r>
              <m:rPr>
                <m:sty m:val="b"/>
              </m:rPr>
              <m:t>A</m:t>
            </m:r>
          </m:e>
          <m:sub>
            <m:r>
              <m:t>s</m:t>
            </m:r>
          </m:sub>
        </m:sSub>
      </m:oMath>
      <w:r>
        <w:t xml:space="preserve"> </w:t>
      </w:r>
      <w:r>
        <w:rPr>
          <w:rFonts w:hint="eastAsia"/>
        </w:rPr>
        <w:t xml:space="preserve">和</w:t>
      </w:r>
      <w:r>
        <w:t xml:space="preserve"> </w:t>
      </w:r>
      <m:oMath>
        <m:sSub>
          <m:e>
            <m:r>
              <m:rPr>
                <m:sty m:val="b"/>
              </m:rPr>
              <m:t>A</m:t>
            </m:r>
          </m:e>
          <m:sub>
            <m:r>
              <m:t>o</m:t>
            </m:r>
          </m:sub>
        </m:sSub>
      </m:oMath>
      <w:r>
        <w:t xml:space="preserve"> </w:t>
      </w:r>
      <w:r>
        <w:rPr>
          <w:rFonts w:hint="eastAsia"/>
        </w:rPr>
        <w:t xml:space="preserve">分别是对应于电池、开关和外部负载的子矩阵。</w:t>
      </w:r>
      <w:r>
        <w:t xml:space="preserve"> </w:t>
      </w:r>
      <w:r>
        <w:t xml:space="preserve">...</w:t>
      </w:r>
      <w:r>
        <w:t xml:space="preserve"> </w:t>
      </w:r>
      <w:r>
        <w:rPr>
          <w:rFonts w:hint="eastAsia"/>
        </w:rPr>
        <w:t xml:space="preserve">类似于公式</w:t>
      </w:r>
      <w:r>
        <w:t xml:space="preserve"> </w:t>
      </w:r>
      <w:hyperlink w:anchor="eq:A_bso">
        <w:r>
          <w:rPr>
            <w:rStyle w:val="Hyperlink"/>
          </w:rPr>
          <w:t xml:space="preserve">(2)</w:t>
        </w:r>
      </w:hyperlink>
      <w:r>
        <w:rPr>
          <w:rFonts w:hint="eastAsia"/>
        </w:rPr>
        <w:t xml:space="preserve">，</w:t>
      </w:r>
      <m:oMath>
        <m:acc>
          <m:accPr>
            <m:chr m:val="̃"/>
          </m:accPr>
          <m:e>
            <m:r>
              <m:rPr>
                <m:sty m:val="b"/>
              </m:rPr>
              <m:t>A</m:t>
            </m:r>
          </m:e>
        </m:acc>
      </m:oMath>
      <w:r>
        <w:t xml:space="preserve"> </w:t>
      </w:r>
      <w:r>
        <w:rPr>
          <w:rFonts w:hint="eastAsia"/>
        </w:rPr>
        <w:t xml:space="preserve">可以重新写为</w:t>
      </w:r>
      <w:r>
        <w:t xml:space="preserve"> </w:t>
      </w:r>
    </w:p>
    <w:tbl>
      <w:tblPr>
        <w:tblStyle w:val="Table"/>
        <w:tblW w:type="pct" w:w="5000"/>
        <w:tblLayout w:type="fixed"/>
        <w:tblLook w:firstRow="0" w:lastRow="0" w:firstColumn="0" w:lastColumn="0" w:noHBand="0" w:noVBand="0" w:val="0000"/>
      </w:tblPr>
      <w:tblGrid>
        <w:gridCol w:w="7128"/>
        <w:gridCol w:w="792"/>
      </w:tblGrid>
      <w:tr>
        <w:tc>
          <w:tcPr/>
          <w:p>
            <w:pPr>
              <w:pStyle w:val="Compact"/>
              <w:jc w:val="center"/>
            </w:pPr>
            <m:oMathPara>
              <m:oMathParaPr>
                <m:jc m:val="center"/>
              </m:oMathParaPr>
              <m:oMath>
                <m:acc>
                  <m:accPr>
                    <m:chr m:val="̃"/>
                  </m:accPr>
                  <m:e>
                    <m:r>
                      <m:rPr>
                        <m:sty m:val="b"/>
                      </m:rPr>
                      <m:t>A</m:t>
                    </m:r>
                  </m:e>
                </m:acc>
                <m:r>
                  <m:rPr>
                    <m:sty m:val="p"/>
                  </m:rPr>
                  <m:t>=</m:t>
                </m:r>
                <m:d>
                  <m:dPr>
                    <m:begChr m:val="["/>
                    <m:endChr m:val="]"/>
                    <m:sepChr m:val=""/>
                    <m:grow/>
                  </m:dPr>
                  <m:e>
                    <m:m>
                      <m:mPr>
                        <m:baseJc m:val="center"/>
                        <m:plcHide m:val="on"/>
                        <m:mcs>
                          <m:mc>
                            <m:mcPr>
                              <m:mcJc m:val="center"/>
                              <m:count m:val="1"/>
                            </m:mcPr>
                          </m:mc>
                          <m:mc>
                            <m:mcPr>
                              <m:mcJc m:val="center"/>
                              <m:count m:val="1"/>
                            </m:mcPr>
                          </m:mc>
                          <m:mc>
                            <m:mcPr>
                              <m:mcJc m:val="center"/>
                              <m:count m:val="1"/>
                            </m:mcPr>
                          </m:mc>
                        </m:mcs>
                      </m:mPr>
                      <m:mr>
                        <m:e>
                          <m:sSub>
                            <m:e>
                              <m:acc>
                                <m:accPr>
                                  <m:chr m:val="̃"/>
                                </m:accPr>
                                <m:e>
                                  <m:r>
                                    <m:rPr>
                                      <m:sty m:val="b"/>
                                    </m:rPr>
                                    <m:t>A</m:t>
                                  </m:r>
                                </m:e>
                              </m:acc>
                            </m:e>
                            <m:sub>
                              <m:r>
                                <m:t>b</m:t>
                              </m:r>
                            </m:sub>
                          </m:sSub>
                        </m:e>
                        <m:e>
                          <m:sSub>
                            <m:e>
                              <m:acc>
                                <m:accPr>
                                  <m:chr m:val="̃"/>
                                </m:accPr>
                                <m:e>
                                  <m:r>
                                    <m:rPr>
                                      <m:sty m:val="b"/>
                                    </m:rPr>
                                    <m:t>A</m:t>
                                  </m:r>
                                </m:e>
                              </m:acc>
                            </m:e>
                            <m:sub>
                              <m:r>
                                <m:t>s</m:t>
                              </m:r>
                            </m:sub>
                          </m:sSub>
                        </m:e>
                        <m:e>
                          <m:sSub>
                            <m:e>
                              <m:acc>
                                <m:accPr>
                                  <m:chr m:val="̃"/>
                                </m:accPr>
                                <m:e>
                                  <m:r>
                                    <m:rPr>
                                      <m:sty m:val="b"/>
                                    </m:rPr>
                                    <m:t>A</m:t>
                                  </m:r>
                                </m:e>
                              </m:acc>
                            </m:e>
                            <m:sub>
                              <m:r>
                                <m:t>o</m:t>
                              </m:r>
                            </m:sub>
                          </m:sSub>
                        </m:e>
                      </m:mr>
                    </m:m>
                  </m:e>
                </m:d>
                <m:r>
                  <m:rPr>
                    <m:sty m:val="p"/>
                  </m:rPr>
                  <m:t>.</m:t>
                </m:r>
              </m:oMath>
            </m:oMathPara>
          </w:p>
        </w:tc>
        <w:tc>
          <w:tcPr/>
          <w:tcPr>
            <w:vAlign w:val="center"/>
          </w:tcPr>
          <w:p>
            <w:pPr>
              <w:pStyle w:val="Compact"/>
              <w:jc w:val="right"/>
            </w:pPr>
            <m:oMathPara>
              <m:oMathParaPr>
                <m:jc m:val="center"/>
              </m:oMathParaPr>
              <m:oMath>
                <m:d>
                  <m:dPr>
                    <m:begChr m:val="("/>
                    <m:endChr m:val=")"/>
                    <m:sepChr m:val=""/>
                    <m:grow/>
                  </m:dPr>
                  <m:e>
                    <m:r>
                      <m:t>3</m:t>
                    </m:r>
                  </m:e>
                </m:d>
              </m:oMath>
            </m:oMathPara>
          </w:p>
        </w:tc>
      </w:tr>
    </w:tbl>
    <w:bookmarkEnd w:id="36"/>
    <w:bookmarkStart w:id="37" w:name="检查参考文献"/>
    <w:p>
      <w:pPr>
        <w:pStyle w:val="1"/>
      </w:pPr>
      <w:r>
        <w:rPr>
          <w:rStyle w:val="SectionNumber"/>
        </w:rPr>
        <w:t xml:space="preserve">4</w:t>
      </w:r>
      <w:r>
        <w:tab/>
      </w:r>
      <w:r>
        <w:rPr>
          <w:rFonts w:hint="eastAsia"/>
        </w:rPr>
        <w:t xml:space="preserve">检查参考文献</w:t>
      </w:r>
    </w:p>
    <w:bookmarkEnd w:id="37"/>
    <w:bookmarkStart w:id="41" w:name="bibliography"/>
    <w:p>
      <w:pPr>
        <w:pStyle w:val="1"/>
      </w:pPr>
      <w:r>
        <w:t xml:space="preserve">Reference</w:t>
      </w:r>
    </w:p>
    <w:bookmarkStart w:id="40" w:name="refs"/>
    <w:bookmarkStart w:id="39" w:name="X858b7068e1ed261e07a1481bf8909a2ea6de868"/>
    <w:p>
      <w:pPr>
        <w:pStyle w:val="Bibliography"/>
      </w:pPr>
      <w:r>
        <w:t xml:space="preserve">[1]</w:t>
      </w:r>
      <w:r>
        <w:t xml:space="preserve"> </w:t>
      </w:r>
      <w:r>
        <w:t xml:space="preserve">	</w:t>
      </w:r>
      <w:r>
        <w:t xml:space="preserve">L. He, L. Gu, L. Kong, Y. Gu, C. Liu, and T. He,</w:t>
      </w:r>
      <w:r>
        <w:t xml:space="preserve"> </w:t>
      </w:r>
      <w:r>
        <w:t xml:space="preserve">“Exploring</w:t>
      </w:r>
      <w:r>
        <w:t xml:space="preserve"> </w:t>
      </w:r>
      <w:r>
        <w:t xml:space="preserve">Adaptive Reconfiguration</w:t>
      </w:r>
      <w:r>
        <w:t xml:space="preserve"> </w:t>
      </w:r>
      <w:r>
        <w:t xml:space="preserve">to</w:t>
      </w:r>
      <w:r>
        <w:t xml:space="preserve"> </w:t>
      </w:r>
      <w:r>
        <w:t xml:space="preserve">Optimize Energy Efficiency</w:t>
      </w:r>
      <w:r>
        <w:t xml:space="preserve"> </w:t>
      </w:r>
      <w:r>
        <w:t xml:space="preserve">in</w:t>
      </w:r>
      <w:r>
        <w:t xml:space="preserve"> </w:t>
      </w:r>
      <w:r>
        <w:t xml:space="preserve">Large-Scale Battery Systems</w:t>
      </w:r>
      <w:r>
        <w:t xml:space="preserve">,”</w:t>
      </w:r>
      <w:r>
        <w:t xml:space="preserve"> </w:t>
      </w:r>
      <w:r>
        <w:t xml:space="preserve">in</w:t>
      </w:r>
      <w:r>
        <w:t xml:space="preserve"> </w:t>
      </w:r>
      <w:r>
        <w:rPr>
          <w:i/>
          <w:iCs/>
        </w:rPr>
        <w:t xml:space="preserve">2013</w:t>
      </w:r>
      <w:r>
        <w:rPr>
          <w:i/>
          <w:iCs/>
        </w:rPr>
        <w:t xml:space="preserve"> </w:t>
      </w:r>
      <w:r>
        <w:rPr>
          <w:i/>
          <w:iCs/>
        </w:rPr>
        <w:t xml:space="preserve">IEEE</w:t>
      </w:r>
      <w:r>
        <w:rPr>
          <w:i/>
          <w:iCs/>
        </w:rPr>
        <w:t xml:space="preserve"> </w:t>
      </w:r>
      <w:r>
        <w:rPr>
          <w:i/>
          <w:iCs/>
        </w:rPr>
        <w:t xml:space="preserve">34th</w:t>
      </w:r>
      <w:r>
        <w:rPr>
          <w:i/>
          <w:iCs/>
        </w:rPr>
        <w:t xml:space="preserve"> </w:t>
      </w:r>
      <w:r>
        <w:rPr>
          <w:i/>
          <w:iCs/>
        </w:rPr>
        <w:t xml:space="preserve">Real-Time Systems Symposium</w:t>
      </w:r>
      <w:r>
        <w:t xml:space="preserve">, Dec. 2013, pp. 118–127. doi:</w:t>
      </w:r>
      <w:r>
        <w:t xml:space="preserve"> </w:t>
      </w:r>
      <w:hyperlink r:id="rId38">
        <w:r>
          <w:rPr>
            <w:rStyle w:val="Hyperlink"/>
          </w:rPr>
          <w:t xml:space="preserve">10.1109/RTSS.2013.20</w:t>
        </w:r>
      </w:hyperlink>
      <w:r>
        <w:t xml:space="preserve">.</w:t>
      </w:r>
    </w:p>
    <w:bookmarkEnd w:id="39"/>
    <w:bookmarkEnd w:id="40"/>
    <w:bookmarkEnd w:id="41"/>
    <w:sectPr w:rsidR="004A7D3E" w:rsidRPr="0059526F" w:rsidSect="00404548">
      <w:headerReference r:id="rId10" w:type="even"/>
      <w:headerReference r:id="rId9" w:type="default"/>
      <w:footerReference r:id="rId14" w:type="even"/>
      <w:footerReference r:id="rId13" w:type="default"/>
      <w:headerReference r:id="rId11" w:type="first"/>
      <w:footerReference r:id="rId12" w:type="first"/>
      <w:type w:val="continuous"/>
      <w:pgSz w:h="16838" w:w="11906"/>
      <w:pgMar w:bottom="1134" w:footer="708" w:gutter="0" w:header="708" w:left="1417" w:right="1417" w:top="1417"/>
      <w:cols w:space="708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FECA10" w14:textId="77777777" w:rsidR="002B064E" w:rsidRDefault="002B064E">
    <w:pPr>
      <w:pStyle w:val="a7"/>
      <w:ind w:firstLine="48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5B96A1" w14:textId="77777777" w:rsidR="007B7A09" w:rsidRDefault="007B7A09">
    <w:pPr>
      <w:pStyle w:val="a7"/>
      <w:ind w:firstLine="480"/>
      <w:jc w:val="center"/>
    </w:pPr>
    <w:r>
      <w:fldChar w:fldCharType="begin"/>
    </w:r>
    <w:r>
      <w:instrText>PAGE   \* MERGEFORMAT</w:instrText>
    </w:r>
    <w:r>
      <w:fldChar w:fldCharType="separate"/>
    </w:r>
    <w:r w:rsidR="00302E7A">
      <w:rPr>
        <w:noProof/>
      </w:rPr>
      <w:t>2</w:t>
    </w:r>
    <w:r>
      <w:fldChar w:fldCharType="end"/>
    </w:r>
  </w:p>
  <w:p w14:paraId="76AE581B" w14:textId="77777777" w:rsidR="00562E2B" w:rsidRDefault="00562E2B" w:rsidP="00881456">
    <w:pPr>
      <w:pStyle w:val="a7"/>
      <w:ind w:firstLine="480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8E32B50" w14:textId="77777777" w:rsidR="002B064E" w:rsidRDefault="002B064E">
    <w:pPr>
      <w:pStyle w:val="a7"/>
      <w:ind w:firstLine="480"/>
    </w:pP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85205A" w14:textId="77777777" w:rsidR="002B064E" w:rsidRDefault="002B064E">
    <w:pPr>
      <w:pStyle w:val="a5"/>
      <w:ind w:firstLine="48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7A9236" w14:textId="78C19041" w:rsidR="00562E2B" w:rsidRPr="009B44CC" w:rsidRDefault="00562E2B" w:rsidP="009B44CC">
    <w:pPr>
      <w:pStyle w:val="a5"/>
      <w:tabs>
        <w:tab w:val="left" w:pos="5003"/>
      </w:tabs>
      <w:ind w:firstLine="480"/>
      <w:jc w:val="right"/>
      <w:rPr>
        <w:lang w:val="en-US"/>
      </w:rPr>
    </w:pP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D8F714" w14:textId="77777777" w:rsidR="002B064E" w:rsidRDefault="002B064E">
    <w:pPr>
      <w:pStyle w:val="a5"/>
      <w:ind w:firstLine="480"/>
    </w:pPr>
  </w:p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du wp14">
  <w:abstractNum w15:restartNumberingAfterBreak="0" w:abstractNumId="0">
    <w:nsid w:val="FFFFFF7C"/>
    <w:multiLevelType w:val="singleLevel"/>
    <w:tmpl w:val="B3A8C3C6"/>
    <w:lvl w:ilvl="0">
      <w:start w:val="1"/>
      <w:numFmt w:val="decimal"/>
      <w:lvlText w:val="%1."/>
      <w:lvlJc w:val="left"/>
      <w:pPr>
        <w:tabs>
          <w:tab w:pos="2040" w:val="num"/>
        </w:tabs>
        <w:ind w:hanging="360" w:hangingChars="200" w:left="2040" w:leftChars="800"/>
      </w:pPr>
    </w:lvl>
  </w:abstractNum>
  <w:abstractNum w15:restartNumberingAfterBreak="0" w:abstractNumId="1">
    <w:nsid w:val="FFFFFF7D"/>
    <w:multiLevelType w:val="singleLevel"/>
    <w:tmpl w:val="A1D4ECB6"/>
    <w:lvl w:ilvl="0">
      <w:start w:val="1"/>
      <w:numFmt w:val="decimal"/>
      <w:lvlText w:val="%1."/>
      <w:lvlJc w:val="left"/>
      <w:pPr>
        <w:tabs>
          <w:tab w:pos="1620" w:val="num"/>
        </w:tabs>
        <w:ind w:hanging="360" w:hangingChars="200" w:left="1620" w:leftChars="600"/>
      </w:pPr>
    </w:lvl>
  </w:abstractNum>
  <w:abstractNum w15:restartNumberingAfterBreak="0" w:abstractNumId="2">
    <w:nsid w:val="FFFFFF7E"/>
    <w:multiLevelType w:val="singleLevel"/>
    <w:tmpl w:val="211EBD2E"/>
    <w:lvl w:ilvl="0">
      <w:start w:val="1"/>
      <w:numFmt w:val="decimal"/>
      <w:lvlText w:val="%1."/>
      <w:lvlJc w:val="left"/>
      <w:pPr>
        <w:tabs>
          <w:tab w:pos="1200" w:val="num"/>
        </w:tabs>
        <w:ind w:hanging="360" w:hangingChars="200" w:left="1200" w:leftChars="400"/>
      </w:pPr>
    </w:lvl>
  </w:abstractNum>
  <w:abstractNum w15:restartNumberingAfterBreak="0" w:abstractNumId="3">
    <w:nsid w:val="FFFFFF7F"/>
    <w:multiLevelType w:val="singleLevel"/>
    <w:tmpl w:val="2E4684B8"/>
    <w:lvl w:ilvl="0">
      <w:start w:val="1"/>
      <w:numFmt w:val="decimal"/>
      <w:lvlText w:val="%1."/>
      <w:lvlJc w:val="left"/>
      <w:pPr>
        <w:tabs>
          <w:tab w:pos="780" w:val="num"/>
        </w:tabs>
        <w:ind w:hanging="360" w:hangingChars="200" w:left="780" w:leftChars="200"/>
      </w:pPr>
    </w:lvl>
  </w:abstractNum>
  <w:abstractNum w15:restartNumberingAfterBreak="0" w:abstractNumId="4">
    <w:nsid w:val="FFFFFF80"/>
    <w:multiLevelType w:val="singleLevel"/>
    <w:tmpl w:val="0E8EBE28"/>
    <w:lvl w:ilvl="0">
      <w:start w:val="1"/>
      <w:numFmt w:val="bullet"/>
      <w:lvlText w:val=""/>
      <w:lvlJc w:val="left"/>
      <w:pPr>
        <w:tabs>
          <w:tab w:pos="2040" w:val="num"/>
        </w:tabs>
        <w:ind w:hanging="360" w:hangingChars="200" w:left="2040" w:leftChars="800"/>
      </w:pPr>
      <w:rPr>
        <w:rFonts w:ascii="Wingdings" w:hAnsi="Wingdings" w:hint="default"/>
      </w:rPr>
    </w:lvl>
  </w:abstractNum>
  <w:abstractNum w15:restartNumberingAfterBreak="0" w:abstractNumId="5">
    <w:nsid w:val="FFFFFF81"/>
    <w:multiLevelType w:val="singleLevel"/>
    <w:tmpl w:val="754C5FA0"/>
    <w:lvl w:ilvl="0">
      <w:start w:val="1"/>
      <w:numFmt w:val="bullet"/>
      <w:lvlText w:val=""/>
      <w:lvlJc w:val="left"/>
      <w:pPr>
        <w:tabs>
          <w:tab w:pos="1620" w:val="num"/>
        </w:tabs>
        <w:ind w:hanging="360" w:hangingChars="200" w:left="1620" w:leftChars="600"/>
      </w:pPr>
      <w:rPr>
        <w:rFonts w:ascii="Wingdings" w:hAnsi="Wingdings" w:hint="default"/>
      </w:rPr>
    </w:lvl>
  </w:abstractNum>
  <w:abstractNum w15:restartNumberingAfterBreak="0" w:abstractNumId="6">
    <w:nsid w:val="FFFFFF82"/>
    <w:multiLevelType w:val="singleLevel"/>
    <w:tmpl w:val="68FABD2A"/>
    <w:lvl w:ilvl="0">
      <w:start w:val="1"/>
      <w:numFmt w:val="bullet"/>
      <w:lvlText w:val=""/>
      <w:lvlJc w:val="left"/>
      <w:pPr>
        <w:tabs>
          <w:tab w:pos="1200" w:val="num"/>
        </w:tabs>
        <w:ind w:hanging="360" w:hangingChars="200" w:left="1200" w:leftChars="400"/>
      </w:pPr>
      <w:rPr>
        <w:rFonts w:ascii="Wingdings" w:hAnsi="Wingdings" w:hint="default"/>
      </w:rPr>
    </w:lvl>
  </w:abstractNum>
  <w:abstractNum w15:restartNumberingAfterBreak="0" w:abstractNumId="7">
    <w:nsid w:val="FFFFFF83"/>
    <w:multiLevelType w:val="singleLevel"/>
    <w:tmpl w:val="95AEE2B2"/>
    <w:lvl w:ilvl="0">
      <w:start w:val="1"/>
      <w:numFmt w:val="bullet"/>
      <w:lvlText w:val=""/>
      <w:lvlJc w:val="left"/>
      <w:pPr>
        <w:tabs>
          <w:tab w:pos="780" w:val="num"/>
        </w:tabs>
        <w:ind w:hanging="360" w:hangingChars="200" w:left="780" w:leftChars="200"/>
      </w:pPr>
      <w:rPr>
        <w:rFonts w:ascii="Wingdings" w:hAnsi="Wingdings" w:hint="default"/>
      </w:rPr>
    </w:lvl>
  </w:abstractNum>
  <w:abstractNum w15:restartNumberingAfterBreak="0" w:abstractNumId="8">
    <w:nsid w:val="FFFFFF88"/>
    <w:multiLevelType w:val="singleLevel"/>
    <w:tmpl w:val="FBA6C650"/>
    <w:lvl w:ilvl="0">
      <w:start w:val="1"/>
      <w:numFmt w:val="decimal"/>
      <w:lvlText w:val="%1."/>
      <w:lvlJc w:val="left"/>
      <w:pPr>
        <w:tabs>
          <w:tab w:pos="360" w:val="num"/>
        </w:tabs>
        <w:ind w:hanging="360" w:hangingChars="200" w:left="360"/>
      </w:pPr>
    </w:lvl>
  </w:abstractNum>
  <w:abstractNum w15:restartNumberingAfterBreak="0" w:abstractNumId="9">
    <w:nsid w:val="FFFFFF89"/>
    <w:multiLevelType w:val="singleLevel"/>
    <w:tmpl w:val="4DECC0E8"/>
    <w:lvl w:ilvl="0">
      <w:start w:val="1"/>
      <w:numFmt w:val="bullet"/>
      <w:lvlText w:val=""/>
      <w:lvlJc w:val="left"/>
      <w:pPr>
        <w:tabs>
          <w:tab w:pos="360" w:val="num"/>
        </w:tabs>
        <w:ind w:hanging="360" w:hangingChars="200" w:left="360"/>
      </w:pPr>
      <w:rPr>
        <w:rFonts w:ascii="Wingdings" w:hAnsi="Wingdings" w:hint="default"/>
      </w:rPr>
    </w:lvl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num w16cid:durableId="2048480083" w:numId="1">
    <w:abstractNumId w:val="9"/>
  </w:num>
  <w:num w16cid:durableId="102963102" w:numId="2">
    <w:abstractNumId w:val="8"/>
  </w:num>
  <w:num w16cid:durableId="1594246375" w:numId="3">
    <w:abstractNumId w:val="7"/>
  </w:num>
  <w:num w16cid:durableId="1008751272" w:numId="4">
    <w:abstractNumId w:val="6"/>
  </w:num>
  <w:num w16cid:durableId="216167873" w:numId="5">
    <w:abstractNumId w:val="5"/>
  </w:num>
  <w:num w16cid:durableId="793643141" w:numId="6">
    <w:abstractNumId w:val="4"/>
  </w:num>
  <w:num w16cid:durableId="656497674" w:numId="7">
    <w:abstractNumId w:val="3"/>
  </w:num>
  <w:num w16cid:durableId="1157964845" w:numId="8">
    <w:abstractNumId w:val="2"/>
  </w:num>
  <w:num w16cid:durableId="959335615" w:numId="9">
    <w:abstractNumId w:val="1"/>
  </w:num>
  <w:num w16cid:durableId="1171675066" w:numId="10">
    <w:abstractNumId w:val="0"/>
  </w:num>
  <w:num w16cid:durableId="662777431" w:numId="11">
    <w:abstractNumId w:val="8"/>
  </w:num>
  <w:num w16cid:durableId="1014113103" w:numId="12">
    <w:abstractNumId w:val="3"/>
  </w:num>
  <w:num w16cid:durableId="405078725" w:numId="13">
    <w:abstractNumId w:val="2"/>
  </w:num>
  <w:num w16cid:durableId="1647004023" w:numId="14">
    <w:abstractNumId w:val="1"/>
  </w:num>
  <w:num w16cid:durableId="2145075599" w:numId="15">
    <w:abstractNumId w:val="0"/>
  </w:num>
  <w:num w16cid:durableId="1038239529" w:numId="16">
    <w:abstractNumId w:val="8"/>
  </w:num>
  <w:num w16cid:durableId="1940482389" w:numId="17">
    <w:abstractNumId w:val="3"/>
  </w:num>
  <w:num w16cid:durableId="1679575145" w:numId="18">
    <w:abstractNumId w:val="2"/>
  </w:num>
  <w:num w16cid:durableId="1716924874" w:numId="19">
    <w:abstractNumId w:val="1"/>
  </w:num>
  <w:num w16cid:durableId="325519017" w:numId="20">
    <w:abstractNumId w:val="0"/>
  </w:num>
  <w:num w16cid:durableId="978923976" w:numId="21">
    <w:abstractNumId w:val="8"/>
  </w:num>
  <w:num w16cid:durableId="679545099" w:numId="22">
    <w:abstractNumId w:val="3"/>
  </w:num>
  <w:num w16cid:durableId="1536037949" w:numId="23">
    <w:abstractNumId w:val="2"/>
  </w:num>
  <w:num w16cid:durableId="1456371518" w:numId="24">
    <w:abstractNumId w:val="1"/>
  </w:num>
  <w:num w16cid:durableId="1225524526" w:numId="25">
    <w:abstractNumId w:val="0"/>
  </w:num>
  <w:num w:numId="1000">
    <w:abstractNumId w:val="990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removePersonalInformation/>
  <w:removeDateAndTime/>
  <w:doNotDisplayPageBoundaries/>
  <w:embedSystemFonts/>
  <w:bordersDoNotSurroundHeader/>
  <w:bordersDoNotSurroundFooter/>
  <w:proofState w:grammar="clean" w:spelling="clean"/>
  <w:stylePaneFormatFilter w:allStyles="0" w:alternateStyleNames="0" w:clearFormatting="1" w:customStyles="0" w:directFormattingOnNumbering="1" w:directFormattingOnParagraphs="1" w:directFormattingOnRuns="1" w:directFormattingOnTables="1" w:headingStyles="0" w:latentStyles="0" w:numberingStyles="0" w:stylesInUse="1" w:tableStyles="0" w:top3HeadingStyles="0" w:val="1F08" w:visibleStyles="0"/>
  <w:stylePaneSortMethod w:val="0000"/>
  <w:doNotTrackMoves/>
  <w:defaultTabStop w:val="708"/>
  <w:hyphenationZone w:val="425"/>
  <w:drawingGridHorizontalSpacing w:val="360"/>
  <w:drawingGridVerticalSpacing w:val="360"/>
  <w:displayHorizontalDrawingGridEvery w:val="0"/>
  <w:displayVerticalDrawingGridEvery w:val="0"/>
  <w:noPunctuationKerning/>
  <w:characterSpacingControl w:val="doNotCompress"/>
  <w:savePreviewPicture/>
  <w:hdrShapeDefaults>
    <o:shapedefaults spidmax="2050" v:ext="edit"/>
  </w:hdrShapeDefaults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16A0"/>
    <w:rsid w:val="000003BB"/>
    <w:rsid w:val="0000374D"/>
    <w:rsid w:val="00004A23"/>
    <w:rsid w:val="00006A0A"/>
    <w:rsid w:val="0000703E"/>
    <w:rsid w:val="000112FC"/>
    <w:rsid w:val="000118B0"/>
    <w:rsid w:val="00011F40"/>
    <w:rsid w:val="0001454A"/>
    <w:rsid w:val="0001683C"/>
    <w:rsid w:val="000172E7"/>
    <w:rsid w:val="000214A8"/>
    <w:rsid w:val="00023F64"/>
    <w:rsid w:val="00027FB5"/>
    <w:rsid w:val="000314D2"/>
    <w:rsid w:val="0003318F"/>
    <w:rsid w:val="0004094E"/>
    <w:rsid w:val="00040B7B"/>
    <w:rsid w:val="00041C1B"/>
    <w:rsid w:val="000437F7"/>
    <w:rsid w:val="00050985"/>
    <w:rsid w:val="0005501E"/>
    <w:rsid w:val="00055883"/>
    <w:rsid w:val="0006044D"/>
    <w:rsid w:val="00060D37"/>
    <w:rsid w:val="00062324"/>
    <w:rsid w:val="00063C0E"/>
    <w:rsid w:val="00072EA7"/>
    <w:rsid w:val="00076EAD"/>
    <w:rsid w:val="0008287E"/>
    <w:rsid w:val="00083031"/>
    <w:rsid w:val="0008740B"/>
    <w:rsid w:val="000904D3"/>
    <w:rsid w:val="0009309C"/>
    <w:rsid w:val="00093F1B"/>
    <w:rsid w:val="000A1F4B"/>
    <w:rsid w:val="000A21A9"/>
    <w:rsid w:val="000A3E93"/>
    <w:rsid w:val="000A472C"/>
    <w:rsid w:val="000A5773"/>
    <w:rsid w:val="000A682F"/>
    <w:rsid w:val="000B05A0"/>
    <w:rsid w:val="000B33EE"/>
    <w:rsid w:val="000B4293"/>
    <w:rsid w:val="000C259E"/>
    <w:rsid w:val="000C3E0C"/>
    <w:rsid w:val="000C6252"/>
    <w:rsid w:val="000C6F8A"/>
    <w:rsid w:val="000D2D4B"/>
    <w:rsid w:val="000D45F4"/>
    <w:rsid w:val="000D5AB4"/>
    <w:rsid w:val="000D66DB"/>
    <w:rsid w:val="000D7EBA"/>
    <w:rsid w:val="000E788B"/>
    <w:rsid w:val="000E7A5B"/>
    <w:rsid w:val="000E7BBA"/>
    <w:rsid w:val="000F512F"/>
    <w:rsid w:val="001013F4"/>
    <w:rsid w:val="001054D4"/>
    <w:rsid w:val="0010686C"/>
    <w:rsid w:val="00107C5F"/>
    <w:rsid w:val="00107CCC"/>
    <w:rsid w:val="00110011"/>
    <w:rsid w:val="001105BD"/>
    <w:rsid w:val="00116C82"/>
    <w:rsid w:val="00120E85"/>
    <w:rsid w:val="00123ADA"/>
    <w:rsid w:val="00125573"/>
    <w:rsid w:val="0012642A"/>
    <w:rsid w:val="00126D17"/>
    <w:rsid w:val="001305BF"/>
    <w:rsid w:val="00131D58"/>
    <w:rsid w:val="001370B1"/>
    <w:rsid w:val="001377CA"/>
    <w:rsid w:val="00140B94"/>
    <w:rsid w:val="001450FB"/>
    <w:rsid w:val="0014658A"/>
    <w:rsid w:val="0014782A"/>
    <w:rsid w:val="00147DB8"/>
    <w:rsid w:val="00151683"/>
    <w:rsid w:val="0015392F"/>
    <w:rsid w:val="0015563E"/>
    <w:rsid w:val="00155F66"/>
    <w:rsid w:val="0016390D"/>
    <w:rsid w:val="00164057"/>
    <w:rsid w:val="00165B37"/>
    <w:rsid w:val="00170369"/>
    <w:rsid w:val="00173757"/>
    <w:rsid w:val="00174176"/>
    <w:rsid w:val="00181D92"/>
    <w:rsid w:val="001823B6"/>
    <w:rsid w:val="001848EB"/>
    <w:rsid w:val="00187DB9"/>
    <w:rsid w:val="0019077D"/>
    <w:rsid w:val="0019194D"/>
    <w:rsid w:val="0019723B"/>
    <w:rsid w:val="001A4240"/>
    <w:rsid w:val="001A6821"/>
    <w:rsid w:val="001A734D"/>
    <w:rsid w:val="001B4224"/>
    <w:rsid w:val="001B7472"/>
    <w:rsid w:val="001C10AC"/>
    <w:rsid w:val="001C55FB"/>
    <w:rsid w:val="001D12BC"/>
    <w:rsid w:val="001D561D"/>
    <w:rsid w:val="001E18CC"/>
    <w:rsid w:val="001E3D2D"/>
    <w:rsid w:val="001E4605"/>
    <w:rsid w:val="001E5F4E"/>
    <w:rsid w:val="001F2689"/>
    <w:rsid w:val="001F2AB7"/>
    <w:rsid w:val="001F3C9B"/>
    <w:rsid w:val="001F3E77"/>
    <w:rsid w:val="001F4BD1"/>
    <w:rsid w:val="001F5110"/>
    <w:rsid w:val="001F5702"/>
    <w:rsid w:val="001F65A2"/>
    <w:rsid w:val="002002FC"/>
    <w:rsid w:val="00201F71"/>
    <w:rsid w:val="00203934"/>
    <w:rsid w:val="0020446B"/>
    <w:rsid w:val="00204BA7"/>
    <w:rsid w:val="002072AB"/>
    <w:rsid w:val="00210140"/>
    <w:rsid w:val="00211942"/>
    <w:rsid w:val="00214D95"/>
    <w:rsid w:val="00215531"/>
    <w:rsid w:val="002162B2"/>
    <w:rsid w:val="00216F54"/>
    <w:rsid w:val="00220933"/>
    <w:rsid w:val="00220C72"/>
    <w:rsid w:val="0022540C"/>
    <w:rsid w:val="00226AA4"/>
    <w:rsid w:val="00233C8A"/>
    <w:rsid w:val="00236036"/>
    <w:rsid w:val="00240D90"/>
    <w:rsid w:val="00253CB1"/>
    <w:rsid w:val="002543F9"/>
    <w:rsid w:val="00257ADD"/>
    <w:rsid w:val="00263723"/>
    <w:rsid w:val="00263CF8"/>
    <w:rsid w:val="00265635"/>
    <w:rsid w:val="00266389"/>
    <w:rsid w:val="002675F7"/>
    <w:rsid w:val="002725A5"/>
    <w:rsid w:val="0027314F"/>
    <w:rsid w:val="0028289F"/>
    <w:rsid w:val="00284157"/>
    <w:rsid w:val="00285631"/>
    <w:rsid w:val="00290D94"/>
    <w:rsid w:val="0029203C"/>
    <w:rsid w:val="00294873"/>
    <w:rsid w:val="002A4A81"/>
    <w:rsid w:val="002A73A2"/>
    <w:rsid w:val="002A7CE8"/>
    <w:rsid w:val="002B064E"/>
    <w:rsid w:val="002B0671"/>
    <w:rsid w:val="002B262F"/>
    <w:rsid w:val="002B3553"/>
    <w:rsid w:val="002B5E06"/>
    <w:rsid w:val="002C0CFF"/>
    <w:rsid w:val="002D09B9"/>
    <w:rsid w:val="002D16A0"/>
    <w:rsid w:val="002D2930"/>
    <w:rsid w:val="002D2DFF"/>
    <w:rsid w:val="002D3D6D"/>
    <w:rsid w:val="002D4E76"/>
    <w:rsid w:val="002D5BF8"/>
    <w:rsid w:val="002D7ECC"/>
    <w:rsid w:val="002E1B8F"/>
    <w:rsid w:val="002E2DEF"/>
    <w:rsid w:val="002E4E3E"/>
    <w:rsid w:val="002E76B2"/>
    <w:rsid w:val="002E79A2"/>
    <w:rsid w:val="002F4F4B"/>
    <w:rsid w:val="002F55FD"/>
    <w:rsid w:val="002F594C"/>
    <w:rsid w:val="00301984"/>
    <w:rsid w:val="00301B0B"/>
    <w:rsid w:val="00301E84"/>
    <w:rsid w:val="00302E7A"/>
    <w:rsid w:val="00303D1B"/>
    <w:rsid w:val="003046B7"/>
    <w:rsid w:val="00317A57"/>
    <w:rsid w:val="00320A99"/>
    <w:rsid w:val="0032144B"/>
    <w:rsid w:val="00322D5B"/>
    <w:rsid w:val="00325AC2"/>
    <w:rsid w:val="00326A1C"/>
    <w:rsid w:val="00327FDC"/>
    <w:rsid w:val="003360E3"/>
    <w:rsid w:val="003371D5"/>
    <w:rsid w:val="003376CD"/>
    <w:rsid w:val="003452C3"/>
    <w:rsid w:val="003501A7"/>
    <w:rsid w:val="0035048A"/>
    <w:rsid w:val="0036263B"/>
    <w:rsid w:val="00363B62"/>
    <w:rsid w:val="00364367"/>
    <w:rsid w:val="003645B0"/>
    <w:rsid w:val="00364B2C"/>
    <w:rsid w:val="003664F1"/>
    <w:rsid w:val="00367E3F"/>
    <w:rsid w:val="00377EA5"/>
    <w:rsid w:val="00377F77"/>
    <w:rsid w:val="00383073"/>
    <w:rsid w:val="0038438F"/>
    <w:rsid w:val="00387C67"/>
    <w:rsid w:val="00387D98"/>
    <w:rsid w:val="00390B0F"/>
    <w:rsid w:val="00390B38"/>
    <w:rsid w:val="00390B6B"/>
    <w:rsid w:val="00391CFE"/>
    <w:rsid w:val="0039353B"/>
    <w:rsid w:val="00394F9E"/>
    <w:rsid w:val="00395426"/>
    <w:rsid w:val="00395B91"/>
    <w:rsid w:val="00396615"/>
    <w:rsid w:val="0039700D"/>
    <w:rsid w:val="00397089"/>
    <w:rsid w:val="003978A8"/>
    <w:rsid w:val="003A0F30"/>
    <w:rsid w:val="003A4C44"/>
    <w:rsid w:val="003A5AD0"/>
    <w:rsid w:val="003A6CE3"/>
    <w:rsid w:val="003A7899"/>
    <w:rsid w:val="003B15EE"/>
    <w:rsid w:val="003B517D"/>
    <w:rsid w:val="003B60EC"/>
    <w:rsid w:val="003C00ED"/>
    <w:rsid w:val="003C1C0A"/>
    <w:rsid w:val="003C35DF"/>
    <w:rsid w:val="003C4A68"/>
    <w:rsid w:val="003C554F"/>
    <w:rsid w:val="003C61DD"/>
    <w:rsid w:val="003D63E7"/>
    <w:rsid w:val="003E05F1"/>
    <w:rsid w:val="003E113B"/>
    <w:rsid w:val="003E5092"/>
    <w:rsid w:val="003E715D"/>
    <w:rsid w:val="003F103E"/>
    <w:rsid w:val="003F2E48"/>
    <w:rsid w:val="003F440C"/>
    <w:rsid w:val="003F525A"/>
    <w:rsid w:val="003F7BE6"/>
    <w:rsid w:val="004006A9"/>
    <w:rsid w:val="00404548"/>
    <w:rsid w:val="004052AE"/>
    <w:rsid w:val="004118A5"/>
    <w:rsid w:val="00413672"/>
    <w:rsid w:val="00414041"/>
    <w:rsid w:val="00414465"/>
    <w:rsid w:val="00414729"/>
    <w:rsid w:val="00414C80"/>
    <w:rsid w:val="00414F4B"/>
    <w:rsid w:val="00415C4E"/>
    <w:rsid w:val="00415EF9"/>
    <w:rsid w:val="00416629"/>
    <w:rsid w:val="00417DA1"/>
    <w:rsid w:val="00423478"/>
    <w:rsid w:val="00425B76"/>
    <w:rsid w:val="004260A2"/>
    <w:rsid w:val="00426FC6"/>
    <w:rsid w:val="004273BC"/>
    <w:rsid w:val="00427C5F"/>
    <w:rsid w:val="004363EA"/>
    <w:rsid w:val="004507E5"/>
    <w:rsid w:val="004519AD"/>
    <w:rsid w:val="0045459A"/>
    <w:rsid w:val="004545DB"/>
    <w:rsid w:val="0045786A"/>
    <w:rsid w:val="00460F76"/>
    <w:rsid w:val="00462F12"/>
    <w:rsid w:val="00463050"/>
    <w:rsid w:val="0046340F"/>
    <w:rsid w:val="00466168"/>
    <w:rsid w:val="0046778B"/>
    <w:rsid w:val="004714D4"/>
    <w:rsid w:val="00475712"/>
    <w:rsid w:val="00480CCE"/>
    <w:rsid w:val="00482FAA"/>
    <w:rsid w:val="0049075F"/>
    <w:rsid w:val="00492DA8"/>
    <w:rsid w:val="004A0888"/>
    <w:rsid w:val="004A43B6"/>
    <w:rsid w:val="004A70EE"/>
    <w:rsid w:val="004A774E"/>
    <w:rsid w:val="004A7D3E"/>
    <w:rsid w:val="004A7FF9"/>
    <w:rsid w:val="004B379D"/>
    <w:rsid w:val="004B5F0C"/>
    <w:rsid w:val="004B6031"/>
    <w:rsid w:val="004C046E"/>
    <w:rsid w:val="004C1609"/>
    <w:rsid w:val="004C216B"/>
    <w:rsid w:val="004C5DD3"/>
    <w:rsid w:val="004D30F9"/>
    <w:rsid w:val="004D4A32"/>
    <w:rsid w:val="004D6247"/>
    <w:rsid w:val="004D64AB"/>
    <w:rsid w:val="004E7CE8"/>
    <w:rsid w:val="004F271D"/>
    <w:rsid w:val="004F5114"/>
    <w:rsid w:val="004F756C"/>
    <w:rsid w:val="005001FA"/>
    <w:rsid w:val="005019AF"/>
    <w:rsid w:val="0050488D"/>
    <w:rsid w:val="00504D12"/>
    <w:rsid w:val="0050527A"/>
    <w:rsid w:val="0050535A"/>
    <w:rsid w:val="005106F5"/>
    <w:rsid w:val="00511192"/>
    <w:rsid w:val="005118AD"/>
    <w:rsid w:val="00512353"/>
    <w:rsid w:val="005220C2"/>
    <w:rsid w:val="00522E88"/>
    <w:rsid w:val="00523369"/>
    <w:rsid w:val="0052398F"/>
    <w:rsid w:val="00532960"/>
    <w:rsid w:val="00534CBC"/>
    <w:rsid w:val="00536AFB"/>
    <w:rsid w:val="00545A73"/>
    <w:rsid w:val="0054672F"/>
    <w:rsid w:val="00546DEB"/>
    <w:rsid w:val="00546F0F"/>
    <w:rsid w:val="005477E7"/>
    <w:rsid w:val="00550159"/>
    <w:rsid w:val="00551897"/>
    <w:rsid w:val="00551FFD"/>
    <w:rsid w:val="00552A0F"/>
    <w:rsid w:val="005551ED"/>
    <w:rsid w:val="00556419"/>
    <w:rsid w:val="005572B4"/>
    <w:rsid w:val="005572DD"/>
    <w:rsid w:val="00560564"/>
    <w:rsid w:val="00562E2B"/>
    <w:rsid w:val="00564668"/>
    <w:rsid w:val="00570353"/>
    <w:rsid w:val="005715F5"/>
    <w:rsid w:val="0057171E"/>
    <w:rsid w:val="00571EEC"/>
    <w:rsid w:val="00572666"/>
    <w:rsid w:val="0057267E"/>
    <w:rsid w:val="005726BD"/>
    <w:rsid w:val="00574A5A"/>
    <w:rsid w:val="005753B8"/>
    <w:rsid w:val="00583ED5"/>
    <w:rsid w:val="00587437"/>
    <w:rsid w:val="00592678"/>
    <w:rsid w:val="00594644"/>
    <w:rsid w:val="0059526F"/>
    <w:rsid w:val="00596F36"/>
    <w:rsid w:val="005A1741"/>
    <w:rsid w:val="005A235F"/>
    <w:rsid w:val="005A751F"/>
    <w:rsid w:val="005A7719"/>
    <w:rsid w:val="005A77C2"/>
    <w:rsid w:val="005B291B"/>
    <w:rsid w:val="005B76C5"/>
    <w:rsid w:val="005B7AF0"/>
    <w:rsid w:val="005B7B8A"/>
    <w:rsid w:val="005C09C6"/>
    <w:rsid w:val="005C458D"/>
    <w:rsid w:val="005C491E"/>
    <w:rsid w:val="005C5E0A"/>
    <w:rsid w:val="005C6C0C"/>
    <w:rsid w:val="005D2276"/>
    <w:rsid w:val="005D25FD"/>
    <w:rsid w:val="005D2808"/>
    <w:rsid w:val="005E0858"/>
    <w:rsid w:val="005E2794"/>
    <w:rsid w:val="005E3CBF"/>
    <w:rsid w:val="005E4D55"/>
    <w:rsid w:val="005E6F9D"/>
    <w:rsid w:val="005E7B5A"/>
    <w:rsid w:val="005F01FC"/>
    <w:rsid w:val="005F0C89"/>
    <w:rsid w:val="005F3701"/>
    <w:rsid w:val="005F41DF"/>
    <w:rsid w:val="005F4521"/>
    <w:rsid w:val="005F5478"/>
    <w:rsid w:val="006006FC"/>
    <w:rsid w:val="006045BA"/>
    <w:rsid w:val="0060583A"/>
    <w:rsid w:val="00611649"/>
    <w:rsid w:val="00611A0E"/>
    <w:rsid w:val="00614154"/>
    <w:rsid w:val="00614BD3"/>
    <w:rsid w:val="00623A77"/>
    <w:rsid w:val="006256F5"/>
    <w:rsid w:val="00627D94"/>
    <w:rsid w:val="0063097B"/>
    <w:rsid w:val="006364B8"/>
    <w:rsid w:val="00636A64"/>
    <w:rsid w:val="00636B93"/>
    <w:rsid w:val="00640550"/>
    <w:rsid w:val="0064326A"/>
    <w:rsid w:val="00644D5D"/>
    <w:rsid w:val="00646DC7"/>
    <w:rsid w:val="006511FB"/>
    <w:rsid w:val="00651A9D"/>
    <w:rsid w:val="00654C93"/>
    <w:rsid w:val="00656092"/>
    <w:rsid w:val="0065741C"/>
    <w:rsid w:val="00660B85"/>
    <w:rsid w:val="00662DCE"/>
    <w:rsid w:val="00664F6D"/>
    <w:rsid w:val="006650B8"/>
    <w:rsid w:val="00666329"/>
    <w:rsid w:val="006672EE"/>
    <w:rsid w:val="0067011F"/>
    <w:rsid w:val="0067015E"/>
    <w:rsid w:val="00680453"/>
    <w:rsid w:val="00680C87"/>
    <w:rsid w:val="00682526"/>
    <w:rsid w:val="00683555"/>
    <w:rsid w:val="00686F1D"/>
    <w:rsid w:val="00692F7A"/>
    <w:rsid w:val="00695E06"/>
    <w:rsid w:val="00696315"/>
    <w:rsid w:val="006A0D51"/>
    <w:rsid w:val="006A1C05"/>
    <w:rsid w:val="006A225B"/>
    <w:rsid w:val="006A30D2"/>
    <w:rsid w:val="006A5A6A"/>
    <w:rsid w:val="006A5FE3"/>
    <w:rsid w:val="006B23B2"/>
    <w:rsid w:val="006B4845"/>
    <w:rsid w:val="006B635C"/>
    <w:rsid w:val="006C1708"/>
    <w:rsid w:val="006C1C29"/>
    <w:rsid w:val="006C3782"/>
    <w:rsid w:val="006C3CDE"/>
    <w:rsid w:val="006C4745"/>
    <w:rsid w:val="006D0EE8"/>
    <w:rsid w:val="006D3162"/>
    <w:rsid w:val="006D37E7"/>
    <w:rsid w:val="006D5146"/>
    <w:rsid w:val="006D59D6"/>
    <w:rsid w:val="006D5C04"/>
    <w:rsid w:val="006D7508"/>
    <w:rsid w:val="006E0F2F"/>
    <w:rsid w:val="006E19D7"/>
    <w:rsid w:val="006E71B9"/>
    <w:rsid w:val="006F39B2"/>
    <w:rsid w:val="006F5384"/>
    <w:rsid w:val="006F6604"/>
    <w:rsid w:val="006F71D8"/>
    <w:rsid w:val="006F7D1A"/>
    <w:rsid w:val="00702F6F"/>
    <w:rsid w:val="0070346C"/>
    <w:rsid w:val="007051A0"/>
    <w:rsid w:val="00706496"/>
    <w:rsid w:val="00711A12"/>
    <w:rsid w:val="00711F11"/>
    <w:rsid w:val="007154C4"/>
    <w:rsid w:val="00715DB9"/>
    <w:rsid w:val="007174BE"/>
    <w:rsid w:val="007218A0"/>
    <w:rsid w:val="007238AF"/>
    <w:rsid w:val="00726908"/>
    <w:rsid w:val="007270C7"/>
    <w:rsid w:val="00730F3A"/>
    <w:rsid w:val="00735F34"/>
    <w:rsid w:val="00736944"/>
    <w:rsid w:val="00741200"/>
    <w:rsid w:val="00741333"/>
    <w:rsid w:val="00742FF2"/>
    <w:rsid w:val="00744D6A"/>
    <w:rsid w:val="00746138"/>
    <w:rsid w:val="0074620A"/>
    <w:rsid w:val="00751D50"/>
    <w:rsid w:val="007527D5"/>
    <w:rsid w:val="00752F3C"/>
    <w:rsid w:val="007561FC"/>
    <w:rsid w:val="00761D34"/>
    <w:rsid w:val="00762D2D"/>
    <w:rsid w:val="00764622"/>
    <w:rsid w:val="00764CAD"/>
    <w:rsid w:val="00770FA1"/>
    <w:rsid w:val="00773884"/>
    <w:rsid w:val="00774813"/>
    <w:rsid w:val="0078052A"/>
    <w:rsid w:val="007812FB"/>
    <w:rsid w:val="00784032"/>
    <w:rsid w:val="00786E79"/>
    <w:rsid w:val="00787925"/>
    <w:rsid w:val="00790E31"/>
    <w:rsid w:val="00793B87"/>
    <w:rsid w:val="0079566E"/>
    <w:rsid w:val="00796509"/>
    <w:rsid w:val="0079691E"/>
    <w:rsid w:val="00797723"/>
    <w:rsid w:val="007B1EEE"/>
    <w:rsid w:val="007B249B"/>
    <w:rsid w:val="007B6D4D"/>
    <w:rsid w:val="007B6FAF"/>
    <w:rsid w:val="007B7A09"/>
    <w:rsid w:val="007C0F7A"/>
    <w:rsid w:val="007D24A9"/>
    <w:rsid w:val="007D27FA"/>
    <w:rsid w:val="007D30B5"/>
    <w:rsid w:val="007D6218"/>
    <w:rsid w:val="007D6699"/>
    <w:rsid w:val="007D7E30"/>
    <w:rsid w:val="007E6419"/>
    <w:rsid w:val="007F6815"/>
    <w:rsid w:val="007F6BA8"/>
    <w:rsid w:val="00800352"/>
    <w:rsid w:val="0080681B"/>
    <w:rsid w:val="0080738C"/>
    <w:rsid w:val="00810B77"/>
    <w:rsid w:val="00810D07"/>
    <w:rsid w:val="00817436"/>
    <w:rsid w:val="00822217"/>
    <w:rsid w:val="0082542D"/>
    <w:rsid w:val="00827834"/>
    <w:rsid w:val="008324A8"/>
    <w:rsid w:val="00832835"/>
    <w:rsid w:val="00835110"/>
    <w:rsid w:val="008351FC"/>
    <w:rsid w:val="00841F50"/>
    <w:rsid w:val="00843A0E"/>
    <w:rsid w:val="00845DFE"/>
    <w:rsid w:val="00846E17"/>
    <w:rsid w:val="0085200A"/>
    <w:rsid w:val="00854283"/>
    <w:rsid w:val="008573E3"/>
    <w:rsid w:val="00861E81"/>
    <w:rsid w:val="008645FF"/>
    <w:rsid w:val="00864EFA"/>
    <w:rsid w:val="00866D42"/>
    <w:rsid w:val="0087030E"/>
    <w:rsid w:val="00870AAC"/>
    <w:rsid w:val="008734F7"/>
    <w:rsid w:val="00874E9F"/>
    <w:rsid w:val="00877842"/>
    <w:rsid w:val="008806F8"/>
    <w:rsid w:val="008808E2"/>
    <w:rsid w:val="00881456"/>
    <w:rsid w:val="00881ACB"/>
    <w:rsid w:val="00885FC9"/>
    <w:rsid w:val="00891328"/>
    <w:rsid w:val="00891A47"/>
    <w:rsid w:val="00892809"/>
    <w:rsid w:val="0089370F"/>
    <w:rsid w:val="008939AF"/>
    <w:rsid w:val="00893FED"/>
    <w:rsid w:val="0089449A"/>
    <w:rsid w:val="00895E48"/>
    <w:rsid w:val="00896687"/>
    <w:rsid w:val="008971F4"/>
    <w:rsid w:val="008A0E7D"/>
    <w:rsid w:val="008A3023"/>
    <w:rsid w:val="008A403F"/>
    <w:rsid w:val="008A6815"/>
    <w:rsid w:val="008B1031"/>
    <w:rsid w:val="008B2303"/>
    <w:rsid w:val="008B34A0"/>
    <w:rsid w:val="008B5740"/>
    <w:rsid w:val="008C0B84"/>
    <w:rsid w:val="008C41DA"/>
    <w:rsid w:val="008C553A"/>
    <w:rsid w:val="008C588E"/>
    <w:rsid w:val="008C7226"/>
    <w:rsid w:val="008D7B80"/>
    <w:rsid w:val="008E4184"/>
    <w:rsid w:val="008E549F"/>
    <w:rsid w:val="008E6301"/>
    <w:rsid w:val="008F10BC"/>
    <w:rsid w:val="008F2052"/>
    <w:rsid w:val="008F26ED"/>
    <w:rsid w:val="008F2A38"/>
    <w:rsid w:val="008F3012"/>
    <w:rsid w:val="008F592B"/>
    <w:rsid w:val="00901D14"/>
    <w:rsid w:val="00903775"/>
    <w:rsid w:val="009109F7"/>
    <w:rsid w:val="00912137"/>
    <w:rsid w:val="00915BED"/>
    <w:rsid w:val="00916B64"/>
    <w:rsid w:val="0092145D"/>
    <w:rsid w:val="009245DE"/>
    <w:rsid w:val="00930762"/>
    <w:rsid w:val="00930C0C"/>
    <w:rsid w:val="00936B81"/>
    <w:rsid w:val="00944701"/>
    <w:rsid w:val="00950ED1"/>
    <w:rsid w:val="00952A7A"/>
    <w:rsid w:val="00953A02"/>
    <w:rsid w:val="0095444E"/>
    <w:rsid w:val="00955C67"/>
    <w:rsid w:val="00957B65"/>
    <w:rsid w:val="00960AFF"/>
    <w:rsid w:val="00963F62"/>
    <w:rsid w:val="00965EFC"/>
    <w:rsid w:val="0097161B"/>
    <w:rsid w:val="009762D2"/>
    <w:rsid w:val="009762F1"/>
    <w:rsid w:val="0097692D"/>
    <w:rsid w:val="009776D2"/>
    <w:rsid w:val="00977EA8"/>
    <w:rsid w:val="0098140D"/>
    <w:rsid w:val="00981CED"/>
    <w:rsid w:val="00987225"/>
    <w:rsid w:val="00990870"/>
    <w:rsid w:val="00990DCF"/>
    <w:rsid w:val="009920F5"/>
    <w:rsid w:val="00992B56"/>
    <w:rsid w:val="00992CDA"/>
    <w:rsid w:val="00993342"/>
    <w:rsid w:val="00996CE4"/>
    <w:rsid w:val="009A0FB3"/>
    <w:rsid w:val="009A3F36"/>
    <w:rsid w:val="009A48D8"/>
    <w:rsid w:val="009A6C59"/>
    <w:rsid w:val="009A7878"/>
    <w:rsid w:val="009B0888"/>
    <w:rsid w:val="009B33DF"/>
    <w:rsid w:val="009B4270"/>
    <w:rsid w:val="009B44CC"/>
    <w:rsid w:val="009B5651"/>
    <w:rsid w:val="009B62E4"/>
    <w:rsid w:val="009C4319"/>
    <w:rsid w:val="009C7591"/>
    <w:rsid w:val="009D109E"/>
    <w:rsid w:val="009D1CD9"/>
    <w:rsid w:val="009D1F28"/>
    <w:rsid w:val="009D4830"/>
    <w:rsid w:val="009D797A"/>
    <w:rsid w:val="009E026A"/>
    <w:rsid w:val="009E17C2"/>
    <w:rsid w:val="009E3B56"/>
    <w:rsid w:val="009E49B5"/>
    <w:rsid w:val="009E551E"/>
    <w:rsid w:val="009E7066"/>
    <w:rsid w:val="009F1EF8"/>
    <w:rsid w:val="009F4604"/>
    <w:rsid w:val="009F4B78"/>
    <w:rsid w:val="009F606B"/>
    <w:rsid w:val="009F6E66"/>
    <w:rsid w:val="00A02AC3"/>
    <w:rsid w:val="00A06840"/>
    <w:rsid w:val="00A06EAD"/>
    <w:rsid w:val="00A1293C"/>
    <w:rsid w:val="00A14F9B"/>
    <w:rsid w:val="00A167F1"/>
    <w:rsid w:val="00A2085F"/>
    <w:rsid w:val="00A20EC0"/>
    <w:rsid w:val="00A2150B"/>
    <w:rsid w:val="00A215D9"/>
    <w:rsid w:val="00A2292C"/>
    <w:rsid w:val="00A23FC3"/>
    <w:rsid w:val="00A25F1B"/>
    <w:rsid w:val="00A3288D"/>
    <w:rsid w:val="00A329DC"/>
    <w:rsid w:val="00A41135"/>
    <w:rsid w:val="00A4197D"/>
    <w:rsid w:val="00A41FEB"/>
    <w:rsid w:val="00A42FBA"/>
    <w:rsid w:val="00A44DA6"/>
    <w:rsid w:val="00A50921"/>
    <w:rsid w:val="00A5160D"/>
    <w:rsid w:val="00A56CA4"/>
    <w:rsid w:val="00A65F04"/>
    <w:rsid w:val="00A65F2E"/>
    <w:rsid w:val="00A71AD5"/>
    <w:rsid w:val="00A8073E"/>
    <w:rsid w:val="00A80883"/>
    <w:rsid w:val="00A81BED"/>
    <w:rsid w:val="00A82FC6"/>
    <w:rsid w:val="00A85A0D"/>
    <w:rsid w:val="00A92270"/>
    <w:rsid w:val="00A94A70"/>
    <w:rsid w:val="00AA10AE"/>
    <w:rsid w:val="00AA329F"/>
    <w:rsid w:val="00AA7B6A"/>
    <w:rsid w:val="00AB593E"/>
    <w:rsid w:val="00AB5D37"/>
    <w:rsid w:val="00AB683F"/>
    <w:rsid w:val="00AC4A2E"/>
    <w:rsid w:val="00AD1885"/>
    <w:rsid w:val="00AD50BA"/>
    <w:rsid w:val="00AE02E7"/>
    <w:rsid w:val="00AE0F75"/>
    <w:rsid w:val="00AE319E"/>
    <w:rsid w:val="00AE3B2C"/>
    <w:rsid w:val="00AE3B4E"/>
    <w:rsid w:val="00AE676F"/>
    <w:rsid w:val="00AE709C"/>
    <w:rsid w:val="00AE7DD9"/>
    <w:rsid w:val="00AF2B38"/>
    <w:rsid w:val="00B004C1"/>
    <w:rsid w:val="00B0168B"/>
    <w:rsid w:val="00B03458"/>
    <w:rsid w:val="00B04B8E"/>
    <w:rsid w:val="00B1072F"/>
    <w:rsid w:val="00B15820"/>
    <w:rsid w:val="00B215D8"/>
    <w:rsid w:val="00B2218A"/>
    <w:rsid w:val="00B246ED"/>
    <w:rsid w:val="00B26DD0"/>
    <w:rsid w:val="00B338C8"/>
    <w:rsid w:val="00B341CC"/>
    <w:rsid w:val="00B35321"/>
    <w:rsid w:val="00B35505"/>
    <w:rsid w:val="00B35CB3"/>
    <w:rsid w:val="00B35E0A"/>
    <w:rsid w:val="00B40124"/>
    <w:rsid w:val="00B40B86"/>
    <w:rsid w:val="00B42E03"/>
    <w:rsid w:val="00B443E2"/>
    <w:rsid w:val="00B46222"/>
    <w:rsid w:val="00B54092"/>
    <w:rsid w:val="00B5444C"/>
    <w:rsid w:val="00B5568B"/>
    <w:rsid w:val="00B557BF"/>
    <w:rsid w:val="00B55BD6"/>
    <w:rsid w:val="00B56147"/>
    <w:rsid w:val="00B5720A"/>
    <w:rsid w:val="00B604A0"/>
    <w:rsid w:val="00B60761"/>
    <w:rsid w:val="00B620A5"/>
    <w:rsid w:val="00B62BB1"/>
    <w:rsid w:val="00B63559"/>
    <w:rsid w:val="00B71641"/>
    <w:rsid w:val="00B73979"/>
    <w:rsid w:val="00B751B0"/>
    <w:rsid w:val="00B762E0"/>
    <w:rsid w:val="00B86C54"/>
    <w:rsid w:val="00B874C4"/>
    <w:rsid w:val="00B97AA2"/>
    <w:rsid w:val="00B97B8E"/>
    <w:rsid w:val="00BA00A8"/>
    <w:rsid w:val="00BA0378"/>
    <w:rsid w:val="00BA37A4"/>
    <w:rsid w:val="00BA4FB0"/>
    <w:rsid w:val="00BA6138"/>
    <w:rsid w:val="00BB1930"/>
    <w:rsid w:val="00BB3478"/>
    <w:rsid w:val="00BC2247"/>
    <w:rsid w:val="00BC5572"/>
    <w:rsid w:val="00BD497C"/>
    <w:rsid w:val="00BD57EE"/>
    <w:rsid w:val="00BE4E8A"/>
    <w:rsid w:val="00BF24AB"/>
    <w:rsid w:val="00BF2A79"/>
    <w:rsid w:val="00BF375F"/>
    <w:rsid w:val="00C02372"/>
    <w:rsid w:val="00C044C3"/>
    <w:rsid w:val="00C10453"/>
    <w:rsid w:val="00C13BCA"/>
    <w:rsid w:val="00C141B9"/>
    <w:rsid w:val="00C158CF"/>
    <w:rsid w:val="00C16518"/>
    <w:rsid w:val="00C1787D"/>
    <w:rsid w:val="00C20F14"/>
    <w:rsid w:val="00C22B7C"/>
    <w:rsid w:val="00C23B8E"/>
    <w:rsid w:val="00C3184D"/>
    <w:rsid w:val="00C331FD"/>
    <w:rsid w:val="00C34DCB"/>
    <w:rsid w:val="00C36D0C"/>
    <w:rsid w:val="00C3708D"/>
    <w:rsid w:val="00C4138A"/>
    <w:rsid w:val="00C440B4"/>
    <w:rsid w:val="00C446F9"/>
    <w:rsid w:val="00C462CB"/>
    <w:rsid w:val="00C46F39"/>
    <w:rsid w:val="00C47AFE"/>
    <w:rsid w:val="00C5067F"/>
    <w:rsid w:val="00C515C3"/>
    <w:rsid w:val="00C51AA2"/>
    <w:rsid w:val="00C52E43"/>
    <w:rsid w:val="00C56CD4"/>
    <w:rsid w:val="00C609C3"/>
    <w:rsid w:val="00C60E16"/>
    <w:rsid w:val="00C65E4E"/>
    <w:rsid w:val="00C66610"/>
    <w:rsid w:val="00C66648"/>
    <w:rsid w:val="00C66FEF"/>
    <w:rsid w:val="00C70CB4"/>
    <w:rsid w:val="00C727A7"/>
    <w:rsid w:val="00C728D5"/>
    <w:rsid w:val="00C72CF7"/>
    <w:rsid w:val="00C75119"/>
    <w:rsid w:val="00C76DD6"/>
    <w:rsid w:val="00C77907"/>
    <w:rsid w:val="00C90B62"/>
    <w:rsid w:val="00C91C08"/>
    <w:rsid w:val="00C97F0E"/>
    <w:rsid w:val="00CA06AC"/>
    <w:rsid w:val="00CA1D9E"/>
    <w:rsid w:val="00CA242A"/>
    <w:rsid w:val="00CA27BD"/>
    <w:rsid w:val="00CA2AB6"/>
    <w:rsid w:val="00CA4BCC"/>
    <w:rsid w:val="00CB01D6"/>
    <w:rsid w:val="00CB311E"/>
    <w:rsid w:val="00CB71E1"/>
    <w:rsid w:val="00CC0ED3"/>
    <w:rsid w:val="00CC1894"/>
    <w:rsid w:val="00CC2EE2"/>
    <w:rsid w:val="00CC3D03"/>
    <w:rsid w:val="00CC45DB"/>
    <w:rsid w:val="00CC5651"/>
    <w:rsid w:val="00CC73FF"/>
    <w:rsid w:val="00CD141E"/>
    <w:rsid w:val="00CD45DA"/>
    <w:rsid w:val="00CE2EA4"/>
    <w:rsid w:val="00CE5714"/>
    <w:rsid w:val="00CE6138"/>
    <w:rsid w:val="00CE6F59"/>
    <w:rsid w:val="00CE7AAB"/>
    <w:rsid w:val="00CF2673"/>
    <w:rsid w:val="00CF2DA1"/>
    <w:rsid w:val="00CF43B1"/>
    <w:rsid w:val="00D0614B"/>
    <w:rsid w:val="00D06AD1"/>
    <w:rsid w:val="00D17549"/>
    <w:rsid w:val="00D24D97"/>
    <w:rsid w:val="00D275F5"/>
    <w:rsid w:val="00D376F1"/>
    <w:rsid w:val="00D43CA8"/>
    <w:rsid w:val="00D43D9D"/>
    <w:rsid w:val="00D4523D"/>
    <w:rsid w:val="00D4593F"/>
    <w:rsid w:val="00D45BD4"/>
    <w:rsid w:val="00D4775B"/>
    <w:rsid w:val="00D47AB8"/>
    <w:rsid w:val="00D55D94"/>
    <w:rsid w:val="00D56566"/>
    <w:rsid w:val="00D647A4"/>
    <w:rsid w:val="00D6487A"/>
    <w:rsid w:val="00D648BB"/>
    <w:rsid w:val="00D64E04"/>
    <w:rsid w:val="00D65A5E"/>
    <w:rsid w:val="00D669D1"/>
    <w:rsid w:val="00D7049A"/>
    <w:rsid w:val="00D704F6"/>
    <w:rsid w:val="00D722B1"/>
    <w:rsid w:val="00D74A82"/>
    <w:rsid w:val="00D753F6"/>
    <w:rsid w:val="00D7737D"/>
    <w:rsid w:val="00D80897"/>
    <w:rsid w:val="00D81375"/>
    <w:rsid w:val="00D8540E"/>
    <w:rsid w:val="00D85C4D"/>
    <w:rsid w:val="00D8730B"/>
    <w:rsid w:val="00D9072A"/>
    <w:rsid w:val="00D94852"/>
    <w:rsid w:val="00DA039C"/>
    <w:rsid w:val="00DA10B4"/>
    <w:rsid w:val="00DA6EBE"/>
    <w:rsid w:val="00DB27CC"/>
    <w:rsid w:val="00DB2A54"/>
    <w:rsid w:val="00DB4EF9"/>
    <w:rsid w:val="00DC29FE"/>
    <w:rsid w:val="00DC430C"/>
    <w:rsid w:val="00DC60FB"/>
    <w:rsid w:val="00DC7319"/>
    <w:rsid w:val="00DC742E"/>
    <w:rsid w:val="00DD38DC"/>
    <w:rsid w:val="00DD63FF"/>
    <w:rsid w:val="00DF1BBF"/>
    <w:rsid w:val="00DF3145"/>
    <w:rsid w:val="00DF4B0E"/>
    <w:rsid w:val="00DF528A"/>
    <w:rsid w:val="00E01E4B"/>
    <w:rsid w:val="00E062B0"/>
    <w:rsid w:val="00E0711E"/>
    <w:rsid w:val="00E0770C"/>
    <w:rsid w:val="00E14DFA"/>
    <w:rsid w:val="00E17EA5"/>
    <w:rsid w:val="00E229DB"/>
    <w:rsid w:val="00E2571A"/>
    <w:rsid w:val="00E26EDC"/>
    <w:rsid w:val="00E2713C"/>
    <w:rsid w:val="00E30B42"/>
    <w:rsid w:val="00E342D7"/>
    <w:rsid w:val="00E34D1F"/>
    <w:rsid w:val="00E35C26"/>
    <w:rsid w:val="00E40931"/>
    <w:rsid w:val="00E410EA"/>
    <w:rsid w:val="00E41D5C"/>
    <w:rsid w:val="00E437F7"/>
    <w:rsid w:val="00E529F9"/>
    <w:rsid w:val="00E55017"/>
    <w:rsid w:val="00E55416"/>
    <w:rsid w:val="00E557D1"/>
    <w:rsid w:val="00E56282"/>
    <w:rsid w:val="00E616BF"/>
    <w:rsid w:val="00E658AA"/>
    <w:rsid w:val="00E66330"/>
    <w:rsid w:val="00E6656A"/>
    <w:rsid w:val="00E70D30"/>
    <w:rsid w:val="00E716BA"/>
    <w:rsid w:val="00E75977"/>
    <w:rsid w:val="00E76431"/>
    <w:rsid w:val="00E7686D"/>
    <w:rsid w:val="00E77B24"/>
    <w:rsid w:val="00E813BA"/>
    <w:rsid w:val="00E8590C"/>
    <w:rsid w:val="00E85F76"/>
    <w:rsid w:val="00E93590"/>
    <w:rsid w:val="00E94506"/>
    <w:rsid w:val="00E95A7B"/>
    <w:rsid w:val="00E969E9"/>
    <w:rsid w:val="00EA01A0"/>
    <w:rsid w:val="00EA155A"/>
    <w:rsid w:val="00EA24D4"/>
    <w:rsid w:val="00EA2851"/>
    <w:rsid w:val="00EA3515"/>
    <w:rsid w:val="00EA55FE"/>
    <w:rsid w:val="00EB0B4F"/>
    <w:rsid w:val="00EB1B59"/>
    <w:rsid w:val="00EB4384"/>
    <w:rsid w:val="00EB6065"/>
    <w:rsid w:val="00EC0826"/>
    <w:rsid w:val="00EC4E99"/>
    <w:rsid w:val="00ED3A21"/>
    <w:rsid w:val="00ED54F9"/>
    <w:rsid w:val="00ED6982"/>
    <w:rsid w:val="00EE0218"/>
    <w:rsid w:val="00EE0E54"/>
    <w:rsid w:val="00EE1033"/>
    <w:rsid w:val="00EF24BB"/>
    <w:rsid w:val="00EF2B90"/>
    <w:rsid w:val="00EF32F6"/>
    <w:rsid w:val="00EF4114"/>
    <w:rsid w:val="00EF448F"/>
    <w:rsid w:val="00EF4634"/>
    <w:rsid w:val="00EF472E"/>
    <w:rsid w:val="00EF4A5A"/>
    <w:rsid w:val="00EF4EC4"/>
    <w:rsid w:val="00EF66A9"/>
    <w:rsid w:val="00EF74D8"/>
    <w:rsid w:val="00F01898"/>
    <w:rsid w:val="00F05EE0"/>
    <w:rsid w:val="00F06985"/>
    <w:rsid w:val="00F07DE8"/>
    <w:rsid w:val="00F156B3"/>
    <w:rsid w:val="00F15FD8"/>
    <w:rsid w:val="00F21A1A"/>
    <w:rsid w:val="00F22813"/>
    <w:rsid w:val="00F22FC8"/>
    <w:rsid w:val="00F27F36"/>
    <w:rsid w:val="00F32B8C"/>
    <w:rsid w:val="00F33383"/>
    <w:rsid w:val="00F33D5B"/>
    <w:rsid w:val="00F4030B"/>
    <w:rsid w:val="00F42F65"/>
    <w:rsid w:val="00F444F5"/>
    <w:rsid w:val="00F4602E"/>
    <w:rsid w:val="00F46BCF"/>
    <w:rsid w:val="00F515AF"/>
    <w:rsid w:val="00F53E05"/>
    <w:rsid w:val="00F5550A"/>
    <w:rsid w:val="00F55A56"/>
    <w:rsid w:val="00F56088"/>
    <w:rsid w:val="00F6031D"/>
    <w:rsid w:val="00F61303"/>
    <w:rsid w:val="00F65606"/>
    <w:rsid w:val="00F66614"/>
    <w:rsid w:val="00F67764"/>
    <w:rsid w:val="00F71232"/>
    <w:rsid w:val="00F74722"/>
    <w:rsid w:val="00F75F45"/>
    <w:rsid w:val="00F82957"/>
    <w:rsid w:val="00F83BD2"/>
    <w:rsid w:val="00F857CA"/>
    <w:rsid w:val="00F92C2B"/>
    <w:rsid w:val="00F94241"/>
    <w:rsid w:val="00F945CD"/>
    <w:rsid w:val="00F95ECF"/>
    <w:rsid w:val="00F9792C"/>
    <w:rsid w:val="00F97AAA"/>
    <w:rsid w:val="00FA4AD8"/>
    <w:rsid w:val="00FB3597"/>
    <w:rsid w:val="00FB53CA"/>
    <w:rsid w:val="00FC3750"/>
    <w:rsid w:val="00FC487C"/>
    <w:rsid w:val="00FC51A5"/>
    <w:rsid w:val="00FD0B36"/>
    <w:rsid w:val="00FD168A"/>
    <w:rsid w:val="00FD3643"/>
    <w:rsid w:val="00FD553C"/>
    <w:rsid w:val="00FD6F5E"/>
    <w:rsid w:val="00FE087D"/>
    <w:rsid w:val="00FE133D"/>
    <w:rsid w:val="00FE2090"/>
    <w:rsid w:val="00FE359D"/>
    <w:rsid w:val="00FE47EA"/>
    <w:rsid w:val="00FE4D5F"/>
    <w:rsid w:val="00FE6E94"/>
    <w:rsid w:val="00FE7BC4"/>
    <w:rsid w:val="00FF29D4"/>
    <w:rsid w:val="00FF388D"/>
  </w:rsids>
  <w:themeFontLang w:eastAsia="zh-CN" w:val="en-GB"/>
  <w:clrSchemeMapping w:accent1="accent1" w:accent2="accent2" w:accent3="accent3" w:accent4="accent4" w:accent5="accent5" w:accent6="accent6" w:bg1="light1" w:bg2="light2" w:followedHyperlink="followedHyperlink" w:hyperlink="hyperlink" w:t1="dark1" w:t2="dark2"/>
  <w:doNotIncludeSubdocsInStats/>
  <w:shapeDefaults>
    <o:shapedefaults spidmax="2050" v:ext="edit"/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cs="Times New Roman" w:eastAsia="MS Mincho" w:hAnsi="Times New Roman"/>
        <w:lang w:bidi="ar-SA" w:eastAsia="en-GB" w:val="en-GB"/>
      </w:rPr>
    </w:rPrDefault>
    <w:pPrDefault/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2D4E76"/>
    <w:pPr>
      <w:spacing w:line="360" w:lineRule="auto"/>
      <w:ind w:firstLine="200" w:firstLineChars="200"/>
      <w:jc w:val="both"/>
    </w:pPr>
    <w:rPr>
      <w:rFonts w:eastAsia="宋体"/>
      <w:sz w:val="24"/>
      <w:szCs w:val="24"/>
      <w:lang w:eastAsia="ja-JP" w:val="de-DE"/>
    </w:rPr>
  </w:style>
  <w:style w:styleId="1" w:type="paragraph">
    <w:name w:val="heading 1"/>
    <w:basedOn w:val="Legend"/>
    <w:next w:val="a"/>
    <w:link w:val="10"/>
    <w:uiPriority w:val="9"/>
    <w:qFormat/>
    <w:rsid w:val="004363EA"/>
    <w:pPr>
      <w:ind w:firstLine="0" w:firstLineChars="0"/>
      <w:jc w:val="left"/>
      <w:outlineLvl w:val="0"/>
    </w:pPr>
    <w:rPr>
      <w:b/>
      <w:noProof/>
      <w:sz w:val="32"/>
    </w:rPr>
  </w:style>
  <w:style w:styleId="2" w:type="paragraph">
    <w:name w:val="heading 2"/>
    <w:next w:val="a"/>
    <w:link w:val="20"/>
    <w:uiPriority w:val="9"/>
    <w:unhideWhenUsed/>
    <w:qFormat/>
    <w:rsid w:val="00536AFB"/>
    <w:pPr>
      <w:spacing w:line="360" w:lineRule="auto"/>
      <w:outlineLvl w:val="1"/>
    </w:pPr>
    <w:rPr>
      <w:rFonts w:eastAsia="宋体"/>
      <w:b/>
      <w:noProof/>
      <w:sz w:val="30"/>
      <w:szCs w:val="24"/>
      <w:lang w:eastAsia="ja-JP" w:val="en-US"/>
    </w:rPr>
  </w:style>
  <w:style w:styleId="3" w:type="paragraph">
    <w:name w:val="heading 3"/>
    <w:next w:val="a"/>
    <w:link w:val="30"/>
    <w:uiPriority w:val="9"/>
    <w:unhideWhenUsed/>
    <w:qFormat/>
    <w:rsid w:val="00536AFB"/>
    <w:pPr>
      <w:spacing w:line="360" w:lineRule="auto"/>
      <w:outlineLvl w:val="2"/>
    </w:pPr>
    <w:rPr>
      <w:rFonts w:eastAsia="宋体"/>
      <w:b/>
      <w:sz w:val="24"/>
      <w:szCs w:val="24"/>
      <w:lang w:eastAsia="ja-JP" w:val="de-DE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History" w:type="paragraph">
    <w:name w:val="History"/>
    <w:basedOn w:val="a"/>
    <w:rsid w:val="00536AFB"/>
    <w:pPr>
      <w:spacing w:after="460" w:before="230" w:line="180" w:lineRule="exact"/>
      <w:jc w:val="right"/>
    </w:pPr>
    <w:rPr>
      <w:rFonts w:ascii="Arial" w:hAnsi="Arial"/>
      <w:sz w:val="14"/>
      <w:szCs w:val="16"/>
    </w:rPr>
  </w:style>
  <w:style w:customStyle="1" w:styleId="References" w:type="paragraph">
    <w:name w:val="References"/>
    <w:basedOn w:val="a"/>
    <w:rsid w:val="00B71641"/>
    <w:pPr>
      <w:spacing w:line="200" w:lineRule="exact"/>
      <w:ind w:firstLine="0" w:firstLineChars="0"/>
      <w:jc w:val="left"/>
    </w:pPr>
    <w:rPr>
      <w:sz w:val="15"/>
      <w:szCs w:val="14"/>
      <w:lang w:val="en-GB"/>
    </w:rPr>
  </w:style>
  <w:style w:customStyle="1" w:styleId="HExperimentalSection" w:type="paragraph">
    <w:name w:val="HExperimental_Section"/>
    <w:basedOn w:val="a"/>
    <w:rsid w:val="00536AFB"/>
    <w:pPr>
      <w:spacing w:after="230" w:before="460" w:line="230" w:lineRule="atLeast"/>
    </w:pPr>
    <w:rPr>
      <w:i/>
      <w:szCs w:val="20"/>
    </w:rPr>
  </w:style>
  <w:style w:customStyle="1" w:styleId="ExperimentalSection" w:type="paragraph">
    <w:name w:val="ExperimentalSection"/>
    <w:basedOn w:val="a"/>
    <w:rsid w:val="00536AFB"/>
    <w:pPr>
      <w:spacing w:after="240" w:line="200" w:lineRule="exact"/>
      <w:ind w:firstLine="170"/>
    </w:pPr>
    <w:rPr>
      <w:sz w:val="16"/>
      <w:szCs w:val="14"/>
      <w:lang w:val="en-GB"/>
    </w:rPr>
  </w:style>
  <w:style w:customStyle="1" w:styleId="FNB" w:type="paragraph">
    <w:name w:val="FNB"/>
    <w:basedOn w:val="a"/>
    <w:link w:val="FNBChar"/>
    <w:rsid w:val="00536AFB"/>
    <w:pPr>
      <w:widowControl w:val="0"/>
      <w:spacing w:after="40" w:line="160" w:lineRule="exact"/>
      <w:ind w:hanging="567" w:left="567" w:right="4434"/>
    </w:pPr>
    <w:rPr>
      <w:rFonts w:ascii="Times" w:hAnsi="Times"/>
      <w:sz w:val="14"/>
      <w:szCs w:val="3276"/>
      <w:lang w:eastAsia="de-DE" w:val="en-GB"/>
    </w:rPr>
  </w:style>
  <w:style w:customStyle="1" w:styleId="FNBChar" w:type="character">
    <w:name w:val="FNB Char"/>
    <w:link w:val="FNB"/>
    <w:rsid w:val="00536AFB"/>
    <w:rPr>
      <w:rFonts w:ascii="Times" w:eastAsia="宋体" w:hAnsi="Times"/>
      <w:sz w:val="14"/>
      <w:szCs w:val="3276"/>
      <w:lang w:eastAsia="de-DE"/>
    </w:rPr>
  </w:style>
  <w:style w:customStyle="1" w:styleId="Ack" w:type="paragraph">
    <w:name w:val="Ack"/>
    <w:basedOn w:val="a"/>
    <w:rsid w:val="00536AFB"/>
  </w:style>
  <w:style w:customStyle="1" w:styleId="TableCaption" w:type="paragraph">
    <w:name w:val="TableCaption"/>
    <w:rsid w:val="00536AFB"/>
    <w:pPr>
      <w:spacing w:after="120"/>
      <w:jc w:val="center"/>
    </w:pPr>
    <w:rPr>
      <w:rFonts w:ascii="等线" w:eastAsia="黑体" w:hAnsi="等线"/>
      <w:b/>
      <w:sz w:val="21"/>
      <w:szCs w:val="14"/>
      <w:lang w:eastAsia="ja-JP"/>
    </w:rPr>
  </w:style>
  <w:style w:customStyle="1" w:styleId="TableHead" w:type="paragraph">
    <w:name w:val="TableHead"/>
    <w:basedOn w:val="TableCaption"/>
    <w:rsid w:val="00536AFB"/>
    <w:pPr>
      <w:pBdr>
        <w:top w:color="FFFFFF" w:space="4" w:sz="4" w:val="single"/>
        <w:left w:color="FFFFFF" w:space="4" w:sz="4" w:val="single"/>
        <w:bottom w:color="FFFFFF" w:space="4" w:sz="4" w:val="single"/>
        <w:right w:color="FFFFFF" w:space="4" w:sz="4" w:val="single"/>
      </w:pBdr>
      <w:spacing w:after="0"/>
    </w:pPr>
  </w:style>
  <w:style w:customStyle="1" w:styleId="TableBody" w:type="paragraph">
    <w:name w:val="TableBody"/>
    <w:basedOn w:val="TableHead"/>
    <w:rsid w:val="00B71641"/>
    <w:rPr>
      <w:rFonts w:ascii="Times New Roman" w:eastAsia="宋体" w:hAnsi="Times New Roman"/>
      <w:b w:val="0"/>
      <w:sz w:val="24"/>
    </w:rPr>
  </w:style>
  <w:style w:customStyle="1" w:styleId="TableFoot" w:type="paragraph">
    <w:name w:val="TableFoot"/>
    <w:basedOn w:val="TableBody"/>
    <w:rsid w:val="00536AFB"/>
    <w:pPr>
      <w:spacing w:after="60" w:before="60"/>
    </w:pPr>
    <w:rPr>
      <w:sz w:val="18"/>
    </w:rPr>
  </w:style>
  <w:style w:customStyle="1" w:styleId="SchemeCaption" w:type="paragraph">
    <w:name w:val="SchemeCaption"/>
    <w:basedOn w:val="a"/>
    <w:rsid w:val="00536AFB"/>
    <w:pPr>
      <w:spacing w:after="460" w:before="230" w:line="190" w:lineRule="exact"/>
    </w:pPr>
    <w:rPr>
      <w:rFonts w:ascii="Arial" w:hAnsi="Arial"/>
      <w:sz w:val="16"/>
      <w:szCs w:val="14"/>
      <w:lang w:val="en-GB"/>
    </w:rPr>
  </w:style>
  <w:style w:styleId="a3" w:type="paragraph">
    <w:name w:val="footnote text"/>
    <w:basedOn w:val="a"/>
    <w:semiHidden/>
    <w:rsid w:val="00D81375"/>
    <w:pPr>
      <w:keepLines/>
      <w:widowControl w:val="0"/>
    </w:pPr>
    <w:rPr>
      <w:rFonts w:eastAsia="Times New Roman"/>
      <w:sz w:val="20"/>
      <w:szCs w:val="20"/>
      <w:lang w:eastAsia="ro-RO" w:val="en-GB"/>
    </w:rPr>
  </w:style>
  <w:style w:customStyle="1" w:styleId="STOE" w:type="paragraph">
    <w:name w:val="STOE"/>
    <w:basedOn w:val="a"/>
    <w:link w:val="STOEChar1"/>
    <w:rsid w:val="00536AFB"/>
    <w:pPr>
      <w:widowControl w:val="0"/>
      <w:spacing w:line="236" w:lineRule="exact"/>
      <w:ind w:right="4434"/>
    </w:pPr>
    <w:rPr>
      <w:rFonts w:ascii="Times" w:hAnsi="Times"/>
      <w:sz w:val="18"/>
      <w:szCs w:val="3276"/>
      <w:lang w:eastAsia="de-DE" w:val="en-GB"/>
    </w:rPr>
  </w:style>
  <w:style w:customStyle="1" w:styleId="STOEChar1" w:type="character">
    <w:name w:val="STOE Char1"/>
    <w:link w:val="STOE"/>
    <w:rsid w:val="00536AFB"/>
    <w:rPr>
      <w:rFonts w:ascii="Times" w:eastAsia="宋体" w:hAnsi="Times"/>
      <w:sz w:val="18"/>
      <w:szCs w:val="3276"/>
      <w:lang w:eastAsia="de-DE"/>
    </w:rPr>
  </w:style>
  <w:style w:styleId="a4" w:type="paragraph">
    <w:name w:val="Balloon Text"/>
    <w:basedOn w:val="a"/>
    <w:semiHidden/>
    <w:rsid w:val="00D81375"/>
    <w:rPr>
      <w:rFonts w:ascii="Tahoma" w:cs="Tahoma" w:hAnsi="Tahoma"/>
      <w:sz w:val="16"/>
      <w:szCs w:val="16"/>
    </w:rPr>
  </w:style>
  <w:style w:styleId="a5" w:type="paragraph">
    <w:name w:val="header"/>
    <w:basedOn w:val="a"/>
    <w:link w:val="a6"/>
    <w:rsid w:val="00881456"/>
    <w:pPr>
      <w:tabs>
        <w:tab w:pos="4536" w:val="center"/>
        <w:tab w:pos="9072" w:val="right"/>
      </w:tabs>
    </w:pPr>
    <w:rPr>
      <w:lang w:val="x-none"/>
    </w:rPr>
  </w:style>
  <w:style w:styleId="a7" w:type="paragraph">
    <w:name w:val="footer"/>
    <w:basedOn w:val="a"/>
    <w:link w:val="a8"/>
    <w:uiPriority w:val="99"/>
    <w:rsid w:val="00881456"/>
    <w:pPr>
      <w:tabs>
        <w:tab w:pos="4536" w:val="center"/>
        <w:tab w:pos="9072" w:val="right"/>
      </w:tabs>
    </w:pPr>
  </w:style>
  <w:style w:customStyle="1" w:styleId="Title1" w:type="paragraph">
    <w:name w:val="Title1"/>
    <w:basedOn w:val="a"/>
    <w:rsid w:val="00536AFB"/>
    <w:rPr>
      <w:b/>
      <w:lang w:val="en-US"/>
    </w:rPr>
  </w:style>
  <w:style w:customStyle="1" w:styleId="AuthorsFull" w:type="paragraph">
    <w:name w:val="Authors Full"/>
    <w:rsid w:val="004D6247"/>
    <w:pPr>
      <w:spacing w:line="360" w:lineRule="auto"/>
      <w:jc w:val="center"/>
    </w:pPr>
    <w:rPr>
      <w:rFonts w:ascii="Times" w:eastAsia="宋体" w:hAnsi="Times"/>
      <w:i/>
      <w:sz w:val="18"/>
      <w:szCs w:val="3276"/>
      <w:lang w:eastAsia="de-DE" w:val="en-US"/>
    </w:rPr>
  </w:style>
  <w:style w:customStyle="1" w:styleId="dedication" w:type="paragraph">
    <w:name w:val="dedication"/>
    <w:basedOn w:val="a"/>
    <w:rsid w:val="00536AFB"/>
    <w:rPr>
      <w:i/>
      <w:lang w:val="en-US"/>
    </w:rPr>
  </w:style>
  <w:style w:customStyle="1" w:styleId="Addresses" w:type="paragraph">
    <w:name w:val="Addresses"/>
    <w:basedOn w:val="a"/>
    <w:rsid w:val="00536AFB"/>
    <w:rPr>
      <w:sz w:val="18"/>
      <w:lang w:val="en-US"/>
    </w:rPr>
  </w:style>
  <w:style w:customStyle="1" w:styleId="Acknowledgements" w:type="paragraph">
    <w:name w:val="Acknowledgements"/>
    <w:basedOn w:val="a"/>
    <w:rsid w:val="00536AFB"/>
    <w:rPr>
      <w:lang w:val="en-US"/>
    </w:rPr>
  </w:style>
  <w:style w:customStyle="1" w:styleId="Abstract" w:type="paragraph">
    <w:name w:val="Abstract"/>
    <w:autoRedefine/>
    <w:rsid w:val="00536AFB"/>
    <w:pPr>
      <w:spacing w:line="360" w:lineRule="auto"/>
      <w:ind w:left="400" w:leftChars="400" w:right="400" w:rightChars="400"/>
      <w:jc w:val="both"/>
    </w:pPr>
    <w:rPr>
      <w:rFonts w:eastAsia="楷体"/>
      <w:sz w:val="24"/>
      <w:szCs w:val="24"/>
      <w:lang w:eastAsia="ja-JP" w:val="en-US"/>
    </w:rPr>
  </w:style>
  <w:style w:customStyle="1" w:styleId="Head1" w:type="paragraph">
    <w:name w:val="Head 1"/>
    <w:basedOn w:val="a"/>
    <w:autoRedefine/>
    <w:rsid w:val="00536AFB"/>
    <w:rPr>
      <w:b/>
      <w:lang w:val="en-US"/>
    </w:rPr>
  </w:style>
  <w:style w:customStyle="1" w:styleId="Head2" w:type="paragraph">
    <w:name w:val="Head 2"/>
    <w:basedOn w:val="a"/>
    <w:autoRedefine/>
    <w:rsid w:val="00536AFB"/>
    <w:rPr>
      <w:i/>
      <w:lang w:val="en-US"/>
    </w:rPr>
  </w:style>
  <w:style w:customStyle="1" w:styleId="dates" w:type="paragraph">
    <w:name w:val="dates"/>
    <w:basedOn w:val="a"/>
    <w:rsid w:val="00536AFB"/>
    <w:pPr>
      <w:jc w:val="right"/>
    </w:pPr>
    <w:rPr>
      <w:lang w:val="en-US"/>
    </w:rPr>
  </w:style>
  <w:style w:customStyle="1" w:styleId="Literature" w:type="paragraph">
    <w:name w:val="Literature"/>
    <w:basedOn w:val="a"/>
    <w:rsid w:val="00536AFB"/>
    <w:pPr>
      <w:spacing w:line="480" w:lineRule="auto"/>
    </w:pPr>
  </w:style>
  <w:style w:customStyle="1" w:styleId="Legend" w:type="paragraph">
    <w:name w:val="Legend"/>
    <w:basedOn w:val="a"/>
    <w:rsid w:val="00536AFB"/>
    <w:rPr>
      <w:lang w:val="en-US"/>
    </w:rPr>
  </w:style>
  <w:style w:customStyle="1" w:styleId="MainText" w:type="paragraph">
    <w:name w:val="Main Text"/>
    <w:basedOn w:val="a"/>
    <w:link w:val="MainTextChar"/>
    <w:rsid w:val="00536AFB"/>
    <w:pPr>
      <w:spacing w:line="480" w:lineRule="auto"/>
    </w:pPr>
    <w:rPr>
      <w:lang w:val="en-US"/>
    </w:rPr>
  </w:style>
  <w:style w:customStyle="1" w:styleId="Tableofcontents" w:type="paragraph">
    <w:name w:val="Table of contents"/>
    <w:autoRedefine/>
    <w:rsid w:val="00536AFB"/>
    <w:pPr>
      <w:jc w:val="center"/>
    </w:pPr>
    <w:rPr>
      <w:rFonts w:eastAsia="宋体"/>
      <w:sz w:val="21"/>
      <w:szCs w:val="24"/>
      <w:lang w:eastAsia="ja-JP" w:val="en-US"/>
    </w:rPr>
  </w:style>
  <w:style w:customStyle="1" w:styleId="ExperimentalText" w:type="paragraph">
    <w:name w:val="Experimental Text"/>
    <w:basedOn w:val="a"/>
    <w:link w:val="ExperimentalTextChar"/>
    <w:rsid w:val="00536AFB"/>
    <w:pPr>
      <w:spacing w:line="480" w:lineRule="auto"/>
    </w:pPr>
    <w:rPr>
      <w:lang w:val="en-US"/>
    </w:rPr>
  </w:style>
  <w:style w:customStyle="1" w:styleId="ExperimentalTextChar" w:type="character">
    <w:name w:val="Experimental Text Char"/>
    <w:link w:val="ExperimentalText"/>
    <w:rsid w:val="00536AFB"/>
    <w:rPr>
      <w:rFonts w:eastAsia="宋体"/>
      <w:sz w:val="24"/>
      <w:szCs w:val="24"/>
      <w:lang w:eastAsia="ja-JP" w:val="en-US"/>
    </w:rPr>
  </w:style>
  <w:style w:customStyle="1" w:styleId="MainTextChar" w:type="character">
    <w:name w:val="Main Text Char"/>
    <w:link w:val="MainText"/>
    <w:rsid w:val="00536AFB"/>
    <w:rPr>
      <w:rFonts w:eastAsia="宋体"/>
      <w:sz w:val="24"/>
      <w:szCs w:val="24"/>
      <w:lang w:eastAsia="ja-JP" w:val="en-US"/>
    </w:rPr>
  </w:style>
  <w:style w:customStyle="1" w:styleId="Title2" w:type="paragraph">
    <w:name w:val="Title2"/>
    <w:basedOn w:val="a"/>
    <w:rsid w:val="00536AFB"/>
    <w:rPr>
      <w:b/>
      <w:lang w:val="en-US"/>
    </w:rPr>
  </w:style>
  <w:style w:customStyle="1" w:styleId="Dedication0" w:type="paragraph">
    <w:name w:val="Dedication"/>
    <w:basedOn w:val="a"/>
    <w:autoRedefine/>
    <w:rsid w:val="00536AFB"/>
    <w:rPr>
      <w:lang w:val="en-US"/>
    </w:rPr>
  </w:style>
  <w:style w:customStyle="1" w:styleId="Maintext0" w:type="paragraph">
    <w:name w:val="Main text"/>
    <w:basedOn w:val="a"/>
    <w:link w:val="MaintextChar0"/>
    <w:autoRedefine/>
    <w:rsid w:val="00536AFB"/>
    <w:pPr>
      <w:spacing w:line="480" w:lineRule="auto"/>
    </w:pPr>
    <w:rPr>
      <w:lang w:val="en-US"/>
    </w:rPr>
  </w:style>
  <w:style w:customStyle="1" w:styleId="MaintextChar0" w:type="character">
    <w:name w:val="Main text Char"/>
    <w:link w:val="Maintext0"/>
    <w:rsid w:val="00536AFB"/>
    <w:rPr>
      <w:rFonts w:eastAsia="宋体"/>
      <w:sz w:val="24"/>
      <w:szCs w:val="24"/>
      <w:lang w:eastAsia="ja-JP" w:val="en-US"/>
    </w:rPr>
  </w:style>
  <w:style w:customStyle="1" w:styleId="Biography" w:type="paragraph">
    <w:name w:val="Biography"/>
    <w:basedOn w:val="a"/>
    <w:autoRedefine/>
    <w:rsid w:val="00536AFB"/>
    <w:rPr>
      <w:i/>
      <w:lang w:val="en-US"/>
    </w:rPr>
  </w:style>
  <w:style w:customStyle="1" w:styleId="a6" w:type="character">
    <w:name w:val="页眉 字符"/>
    <w:link w:val="a5"/>
    <w:rsid w:val="00414465"/>
    <w:rPr>
      <w:sz w:val="24"/>
      <w:szCs w:val="24"/>
      <w:lang w:eastAsia="ja-JP"/>
    </w:rPr>
  </w:style>
  <w:style w:styleId="a9" w:type="character">
    <w:name w:val="annotation reference"/>
    <w:uiPriority w:val="99"/>
    <w:semiHidden/>
    <w:unhideWhenUsed/>
    <w:rsid w:val="00664F6D"/>
    <w:rPr>
      <w:sz w:val="16"/>
      <w:szCs w:val="16"/>
    </w:rPr>
  </w:style>
  <w:style w:styleId="aa" w:type="paragraph">
    <w:name w:val="annotation text"/>
    <w:basedOn w:val="a"/>
    <w:link w:val="ab"/>
    <w:uiPriority w:val="99"/>
    <w:semiHidden/>
    <w:unhideWhenUsed/>
    <w:rsid w:val="00664F6D"/>
    <w:rPr>
      <w:sz w:val="20"/>
      <w:szCs w:val="20"/>
      <w:lang w:val="x-none"/>
    </w:rPr>
  </w:style>
  <w:style w:customStyle="1" w:styleId="ab" w:type="character">
    <w:name w:val="批注文字 字符"/>
    <w:link w:val="aa"/>
    <w:uiPriority w:val="99"/>
    <w:semiHidden/>
    <w:rsid w:val="00664F6D"/>
    <w:rPr>
      <w:lang w:eastAsia="ja-JP"/>
    </w:rPr>
  </w:style>
  <w:style w:styleId="ac" w:type="paragraph">
    <w:name w:val="annotation subject"/>
    <w:basedOn w:val="aa"/>
    <w:next w:val="aa"/>
    <w:link w:val="ad"/>
    <w:uiPriority w:val="99"/>
    <w:semiHidden/>
    <w:unhideWhenUsed/>
    <w:rsid w:val="00664F6D"/>
    <w:rPr>
      <w:b/>
      <w:bCs/>
    </w:rPr>
  </w:style>
  <w:style w:customStyle="1" w:styleId="ad" w:type="character">
    <w:name w:val="批注主题 字符"/>
    <w:link w:val="ac"/>
    <w:uiPriority w:val="99"/>
    <w:semiHidden/>
    <w:rsid w:val="00664F6D"/>
    <w:rPr>
      <w:b/>
      <w:bCs/>
      <w:lang w:eastAsia="ja-JP"/>
    </w:rPr>
  </w:style>
  <w:style w:customStyle="1" w:styleId="a8" w:type="character">
    <w:name w:val="页脚 字符"/>
    <w:link w:val="a7"/>
    <w:uiPriority w:val="99"/>
    <w:rsid w:val="007B7A09"/>
    <w:rPr>
      <w:sz w:val="24"/>
      <w:szCs w:val="24"/>
      <w:lang w:eastAsia="ja-JP"/>
    </w:rPr>
  </w:style>
  <w:style w:customStyle="1" w:styleId="10" w:type="character">
    <w:name w:val="标题 1 字符"/>
    <w:basedOn w:val="a0"/>
    <w:link w:val="1"/>
    <w:uiPriority w:val="9"/>
    <w:rsid w:val="004363EA"/>
    <w:rPr>
      <w:b/>
      <w:noProof/>
      <w:sz w:val="32"/>
      <w:szCs w:val="24"/>
      <w:lang w:eastAsia="ja-JP" w:val="en-US"/>
    </w:rPr>
  </w:style>
  <w:style w:customStyle="1" w:styleId="20" w:type="character">
    <w:name w:val="标题 2 字符"/>
    <w:basedOn w:val="a0"/>
    <w:link w:val="2"/>
    <w:uiPriority w:val="9"/>
    <w:rsid w:val="00536AFB"/>
    <w:rPr>
      <w:rFonts w:eastAsia="宋体"/>
      <w:b/>
      <w:noProof/>
      <w:sz w:val="30"/>
      <w:szCs w:val="24"/>
      <w:lang w:eastAsia="ja-JP" w:val="en-US"/>
    </w:rPr>
  </w:style>
  <w:style w:customStyle="1" w:styleId="30" w:type="character">
    <w:name w:val="标题 3 字符"/>
    <w:basedOn w:val="a0"/>
    <w:link w:val="3"/>
    <w:uiPriority w:val="9"/>
    <w:rsid w:val="00536AFB"/>
    <w:rPr>
      <w:rFonts w:eastAsia="宋体"/>
      <w:b/>
      <w:sz w:val="24"/>
      <w:szCs w:val="24"/>
      <w:lang w:eastAsia="ja-JP" w:val="de-DE"/>
    </w:rPr>
  </w:style>
  <w:style w:customStyle="1" w:styleId="11" w:type="paragraph">
    <w:name w:val="题注1"/>
    <w:next w:val="a"/>
    <w:link w:val="caption"/>
    <w:rsid w:val="00E77B24"/>
    <w:pPr>
      <w:jc w:val="center"/>
    </w:pPr>
    <w:rPr>
      <w:rFonts w:eastAsia="黑体"/>
      <w:b/>
      <w:noProof/>
      <w:sz w:val="21"/>
      <w:szCs w:val="24"/>
      <w:lang w:eastAsia="ja-JP" w:val="en-US"/>
    </w:rPr>
  </w:style>
  <w:style w:styleId="ae" w:type="paragraph">
    <w:name w:val="caption"/>
    <w:next w:val="a"/>
    <w:uiPriority w:val="35"/>
    <w:unhideWhenUsed/>
    <w:qFormat/>
    <w:rsid w:val="00E66330"/>
    <w:pPr>
      <w:spacing w:after="50" w:afterLines="50"/>
      <w:jc w:val="center"/>
    </w:pPr>
    <w:rPr>
      <w:rFonts w:ascii="等线" w:eastAsia="黑体" w:hAnsi="等线"/>
      <w:sz w:val="21"/>
      <w:szCs w:val="24"/>
      <w:lang w:eastAsia="ja-JP" w:val="de-DE"/>
    </w:rPr>
  </w:style>
  <w:style w:customStyle="1" w:styleId="caption" w:type="character">
    <w:name w:val="caption 字符"/>
    <w:basedOn w:val="10"/>
    <w:link w:val="11"/>
    <w:rsid w:val="00E77B24"/>
    <w:rPr>
      <w:rFonts w:eastAsia="黑体"/>
      <w:b/>
      <w:noProof/>
      <w:sz w:val="21"/>
      <w:szCs w:val="24"/>
      <w:lang w:eastAsia="ja-JP" w:val="en-US"/>
    </w:rPr>
  </w:style>
  <w:style w:styleId="af" w:type="paragraph">
    <w:name w:val="Title"/>
    <w:next w:val="a"/>
    <w:link w:val="af0"/>
    <w:uiPriority w:val="10"/>
    <w:qFormat/>
    <w:rsid w:val="00536AFB"/>
    <w:pPr>
      <w:spacing w:after="60" w:before="240" w:line="360" w:lineRule="auto"/>
      <w:jc w:val="center"/>
    </w:pPr>
    <w:rPr>
      <w:rFonts w:cstheme="majorBidi" w:eastAsia="黑体"/>
      <w:b/>
      <w:bCs/>
      <w:sz w:val="32"/>
      <w:szCs w:val="32"/>
      <w:lang w:eastAsia="ja-JP" w:val="de-DE"/>
    </w:rPr>
  </w:style>
  <w:style w:customStyle="1" w:styleId="af0" w:type="character">
    <w:name w:val="标题 字符"/>
    <w:basedOn w:val="a0"/>
    <w:link w:val="af"/>
    <w:uiPriority w:val="10"/>
    <w:rsid w:val="00536AFB"/>
    <w:rPr>
      <w:rFonts w:cstheme="majorBidi" w:eastAsia="黑体"/>
      <w:b/>
      <w:bCs/>
      <w:sz w:val="32"/>
      <w:szCs w:val="32"/>
      <w:lang w:eastAsia="ja-JP" w:val="de-DE"/>
    </w:rPr>
  </w:style>
  <w:style w:customStyle="1" w:styleId="TableBody056" w:type="paragraph">
    <w:name w:val="样式 TableBody + 首行缩进:  0.56 厘米"/>
    <w:basedOn w:val="TableBody"/>
    <w:rsid w:val="00FE6E94"/>
    <w:rPr>
      <w:rFonts w:cs="宋体"/>
      <w:szCs w:val="20"/>
    </w:rPr>
  </w:style>
  <w:style w:customStyle="1" w:styleId="TableBody085" w:type="paragraph">
    <w:name w:val="样式 TableBody + 首行缩进:  0.85 厘米"/>
    <w:basedOn w:val="TableBody"/>
    <w:rsid w:val="00FE6E94"/>
    <w:rPr>
      <w:rFonts w:cs="宋体"/>
      <w:szCs w:val="20"/>
    </w:rPr>
  </w:style>
  <w:style w:customStyle="1" w:styleId="FigureCaption" w:type="paragraph">
    <w:name w:val="FigureCaption"/>
    <w:next w:val="a"/>
    <w:qFormat/>
    <w:rsid w:val="00536AFB"/>
    <w:pPr>
      <w:jc w:val="center"/>
    </w:pPr>
    <w:rPr>
      <w:rFonts w:cstheme="majorBidi" w:eastAsia="宋体"/>
      <w:b/>
      <w:bCs/>
      <w:sz w:val="21"/>
      <w:szCs w:val="32"/>
      <w:lang w:eastAsia="ja-JP" w:val="de-DE"/>
    </w:rPr>
  </w:style>
  <w:style w:styleId="af1" w:type="paragraph">
    <w:name w:val="No Spacing"/>
    <w:uiPriority w:val="1"/>
    <w:qFormat/>
    <w:rsid w:val="002D4E76"/>
    <w:pPr>
      <w:ind w:firstLine="200" w:firstLineChars="200"/>
      <w:jc w:val="both"/>
    </w:pPr>
    <w:rPr>
      <w:rFonts w:eastAsia="宋体"/>
      <w:sz w:val="24"/>
      <w:szCs w:val="24"/>
      <w:lang w:eastAsia="ja-JP" w:val="de-DE"/>
    </w:rPr>
  </w:style>
  <w:style w:styleId="af2" w:type="paragraph">
    <w:name w:val="List Paragraph"/>
    <w:basedOn w:val="a"/>
    <w:uiPriority w:val="34"/>
    <w:qFormat/>
    <w:rsid w:val="002D4E76"/>
    <w:pPr>
      <w:ind w:firstLine="420"/>
    </w:pPr>
  </w:style>
  <w:style w:styleId="af3" w:type="paragraph">
    <w:name w:val="Quote"/>
    <w:basedOn w:val="a"/>
    <w:next w:val="a"/>
    <w:link w:val="af4"/>
    <w:uiPriority w:val="29"/>
    <w:qFormat/>
    <w:rsid w:val="002D4E76"/>
    <w:pPr>
      <w:spacing w:after="160" w:before="200"/>
      <w:ind w:left="864" w:right="864"/>
      <w:jc w:val="center"/>
    </w:pPr>
    <w:rPr>
      <w:i/>
      <w:iCs/>
      <w:color w:themeColor="text1" w:themeTint="BF" w:val="404040"/>
    </w:rPr>
  </w:style>
  <w:style w:customStyle="1" w:styleId="af4" w:type="character">
    <w:name w:val="引用 字符"/>
    <w:basedOn w:val="a0"/>
    <w:link w:val="af3"/>
    <w:uiPriority w:val="29"/>
    <w:rsid w:val="002D4E76"/>
    <w:rPr>
      <w:rFonts w:eastAsia="宋体"/>
      <w:i/>
      <w:iCs/>
      <w:color w:themeColor="text1" w:themeTint="BF" w:val="404040"/>
      <w:sz w:val="24"/>
      <w:szCs w:val="24"/>
      <w:lang w:eastAsia="ja-JP" w:val="de-DE"/>
    </w:rPr>
  </w:style>
  <w:style w:type="paragraph" w:customStyle="1" w:styleId="SourceCode">
    <w:name w:val="Source Code"/>
    <w:basedOn w:val="Normal"/>
    <w:link w:val="VerbatimChar"/>
    <w:pPr>
      <w:wordWrap w:val="off"/>
    </w:pPr>
  </w:style>
  <w:style w:type="character" w:customStyle="1" w:styleId="KeywordTok">
    <w:name w:val="KeywordTok"/>
    <w:basedOn w:val="VerbatimChar"/>
    <w:rPr>
      <w:b/>
      <w:color w:val="007020"/>
    </w:rPr>
  </w:style>
  <w:style w:type="character" w:customStyle="1" w:styleId="DataTypeTok">
    <w:name w:val="DataTypeTok"/>
    <w:basedOn w:val="VerbatimChar"/>
    <w:rPr>
      <w:color w:val="902000"/>
    </w:rPr>
  </w:style>
  <w:style w:type="character" w:customStyle="1" w:styleId="DecValTok">
    <w:name w:val="DecValTok"/>
    <w:basedOn w:val="VerbatimChar"/>
    <w:rPr>
      <w:color w:val="40a070"/>
    </w:rPr>
  </w:style>
  <w:style w:type="character" w:customStyle="1" w:styleId="BaseNTok">
    <w:name w:val="BaseNTok"/>
    <w:basedOn w:val="VerbatimChar"/>
    <w:rPr>
      <w:color w:val="40a070"/>
    </w:rPr>
  </w:style>
  <w:style w:type="character" w:customStyle="1" w:styleId="FloatTok">
    <w:name w:val="FloatTok"/>
    <w:basedOn w:val="VerbatimChar"/>
    <w:rPr>
      <w:color w:val="40a070"/>
    </w:r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CharTok">
    <w:name w:val="CharTok"/>
    <w:basedOn w:val="VerbatimChar"/>
    <w:rPr>
      <w:color w:val="4070a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StringTok">
    <w:name w:val="String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b/>
      <w:color w:val="008000"/>
    </w:rPr>
  </w:style>
  <w:style w:type="character" w:customStyle="1" w:styleId="CommentTok">
    <w:name w:val="CommentTok"/>
    <w:basedOn w:val="VerbatimChar"/>
    <w:rPr>
      <w:i/>
      <w:color w:val="60a0b0"/>
    </w:rPr>
  </w:style>
  <w:style w:type="character" w:customStyle="1" w:styleId="DocumentationTok">
    <w:name w:val="DocumentationTok"/>
    <w:basedOn w:val="VerbatimChar"/>
    <w:rPr>
      <w:i/>
      <w:color w:val="ba2121"/>
    </w:rPr>
  </w:style>
  <w:style w:type="character" w:customStyle="1" w:styleId="AnnotationTok">
    <w:name w:val="AnnotationTok"/>
    <w:basedOn w:val="VerbatimChar"/>
    <w:rPr>
      <w:b/>
      <w:i/>
      <w:color w:val="60a0b0"/>
    </w:rPr>
  </w:style>
  <w:style w:type="character" w:customStyle="1" w:styleId="CommentVarTok">
    <w:name w:val="CommentVarTok"/>
    <w:basedOn w:val="VerbatimChar"/>
    <w:rPr>
      <w:b/>
      <w:i/>
      <w:color w:val="60a0b0"/>
    </w:rPr>
  </w:style>
  <w:style w:type="character" w:customStyle="1" w:styleId="OtherTok">
    <w:name w:val="OtherTok"/>
    <w:basedOn w:val="VerbatimChar"/>
    <w:rPr>
      <w:color w:val="007020"/>
    </w:rPr>
  </w:style>
  <w:style w:type="character" w:customStyle="1" w:styleId="FunctionTok">
    <w:name w:val="FunctionTok"/>
    <w:basedOn w:val="VerbatimChar"/>
    <w:rPr>
      <w:color w:val="06287e"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b/>
      <w:color w:val="007020"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RegionMarkerTok">
    <w:name w:val="RegionMarkerTok"/>
    <w:basedOn w:val="VerbatimChar"/>
    <w:rPr/>
  </w:style>
  <w:style w:type="character" w:customStyle="1" w:styleId="InformationTok">
    <w:name w:val="InformationTok"/>
    <w:basedOn w:val="VerbatimChar"/>
    <w:rPr>
      <w:b/>
      <w:i/>
      <w:color w:val="60a0b0"/>
    </w:rPr>
  </w:style>
  <w:style w:type="character" w:customStyle="1" w:styleId="WarningTok">
    <w:name w:val="WarningTok"/>
    <w:basedOn w:val="VerbatimChar"/>
    <w:rPr>
      <w:b/>
      <w:i/>
      <w:color w:val="60a0b0"/>
    </w:rPr>
  </w:style>
  <w:style w:type="character" w:customStyle="1" w:styleId="AlertTok">
    <w:name w:val="AlertTok"/>
    <w:basedOn w:val="VerbatimChar"/>
    <w:rPr>
      <w:b/>
      <w:color w:val="ff0000"/>
    </w:rPr>
  </w:style>
  <w:style w:type="character" w:customStyle="1" w:styleId="ErrorTok">
    <w:name w:val="ErrorTok"/>
    <w:basedOn w:val="VerbatimChar"/>
    <w:rPr>
      <w:b/>
      <w:color w:val="ff0000"/>
    </w:rPr>
  </w:style>
  <w:style w:type="character" w:customStyle="1" w:styleId="NormalTok">
    <w:name w:val="NormalTok"/>
    <w:basedOn w:val="VerbatimChar"/>
    <w:rPr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7985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Id="rId9" Target="header2.xml" Type="http://schemas.openxmlformats.org/officeDocument/2006/relationships/header" /><Relationship Id="rId10" Target="header1.xml" Type="http://schemas.openxmlformats.org/officeDocument/2006/relationships/header" /><Relationship Id="rId11" Target="header3.xml" Type="http://schemas.openxmlformats.org/officeDocument/2006/relationships/header" /><Relationship Id="rId12" Target="footer3.xml" Type="http://schemas.openxmlformats.org/officeDocument/2006/relationships/footer" /><Relationship Id="rId13" Target="footer2.xml" Type="http://schemas.openxmlformats.org/officeDocument/2006/relationships/footer" /><Relationship Id="rId14" Target="footer1.xml" Type="http://schemas.openxmlformats.org/officeDocument/2006/relationships/footer" /><Relationship Type="http://schemas.openxmlformats.org/officeDocument/2006/relationships/image" Id="rId21" Target="media/rId21.png" /><Relationship Type="http://schemas.openxmlformats.org/officeDocument/2006/relationships/image" Id="rId27" Target="media/rId27.png" /><Relationship Type="http://schemas.openxmlformats.org/officeDocument/2006/relationships/hyperlink" Id="rId38" Target="https://doi.org/10.1109/RTSS.2013.20" TargetMode="External" /></Relationships>
</file>

<file path=word/_rels/footnotes.xml.rels><?xml version="1.0" encoding="UTF-8"?><Relationships xmlns="http://schemas.openxmlformats.org/package/2006/relationships"><Relationship Type="http://schemas.openxmlformats.org/officeDocument/2006/relationships/hyperlink" Id="rId38" Target="https://doi.org/10.1109/RTSS.2013.20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795</Words>
  <Characters>4378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这只是一个示例</dc:title>
  <dc:creator>X; H; Q; S</dc:creator>
  <cp:keywords/>
  <dcterms:created xsi:type="dcterms:W3CDTF">2024-10-17T14:16:20Z</dcterms:created>
  <dcterms:modified xsi:type="dcterms:W3CDTF">2024-10-17T14:16:20Z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bstract">
    <vt:lpwstr>可重构电池系统由于其灵活且可动态改变的拓扑结构，可以适应不同的电池充放电策略，是传统电池系统的有力替代方案。 ...</vt:lpwstr>
  </property>
  <property fmtid="{D5CDD505-2E9C-101B-9397-08002B2CF9AE}" pid="3" name="autoEqnLabels">
    <vt:lpwstr>True</vt:lpwstr>
  </property>
  <property fmtid="{D5CDD505-2E9C-101B-9397-08002B2CF9AE}" pid="4" name="autoSectionLabels">
    <vt:lpwstr>False</vt:lpwstr>
  </property>
  <property fmtid="{D5CDD505-2E9C-101B-9397-08002B2CF9AE}" pid="5" name="bibliography">
    <vt:lpwstr>/home/ming/academic/tools/latex2word/tests/zh/ref-copy.bib</vt:lpwstr>
  </property>
  <property fmtid="{D5CDD505-2E9C-101B-9397-08002B2CF9AE}" pid="6" name="ccsDelim">
    <vt:lpwstr>, </vt:lpwstr>
  </property>
  <property fmtid="{D5CDD505-2E9C-101B-9397-08002B2CF9AE}" pid="7" name="ccsLabelSep">
    <vt:lpwstr> — </vt:lpwstr>
  </property>
  <property fmtid="{D5CDD505-2E9C-101B-9397-08002B2CF9AE}" pid="8" name="ccsTemplate">
    <vt:lpwstr>iccsLabelSept</vt:lpwstr>
  </property>
  <property fmtid="{D5CDD505-2E9C-101B-9397-08002B2CF9AE}" pid="9" name="chapDelim">
    <vt:lpwstr>.</vt:lpwstr>
  </property>
  <property fmtid="{D5CDD505-2E9C-101B-9397-08002B2CF9AE}" pid="10" name="chapters">
    <vt:lpwstr>False</vt:lpwstr>
  </property>
  <property fmtid="{D5CDD505-2E9C-101B-9397-08002B2CF9AE}" pid="11" name="chaptersDepth">
    <vt:lpwstr>1</vt:lpwstr>
  </property>
  <property fmtid="{D5CDD505-2E9C-101B-9397-08002B2CF9AE}" pid="12" name="codeBlockCaptions">
    <vt:lpwstr>False</vt:lpwstr>
  </property>
  <property fmtid="{D5CDD505-2E9C-101B-9397-08002B2CF9AE}" pid="13" name="cref">
    <vt:lpwstr>False</vt:lpwstr>
  </property>
  <property fmtid="{D5CDD505-2E9C-101B-9397-08002B2CF9AE}" pid="14" name="crossrefYaml">
    <vt:lpwstr>pandoc-crossref.yaml</vt:lpwstr>
  </property>
  <property fmtid="{D5CDD505-2E9C-101B-9397-08002B2CF9AE}" pid="15" name="csl">
    <vt:lpwstr>/home/ming/academic/tools/latex2word/tex2docx/ieee.csl</vt:lpwstr>
  </property>
  <property fmtid="{D5CDD505-2E9C-101B-9397-08002B2CF9AE}" pid="16" name="eqLabels">
    <vt:lpwstr>arabic</vt:lpwstr>
  </property>
  <property fmtid="{D5CDD505-2E9C-101B-9397-08002B2CF9AE}" pid="17" name="eqnBlockInlineMath">
    <vt:lpwstr>False</vt:lpwstr>
  </property>
  <property fmtid="{D5CDD505-2E9C-101B-9397-08002B2CF9AE}" pid="18" name="eqnBlockTemplate">
    <vt:lpwstr>ti</vt:lpwstr>
  </property>
  <property fmtid="{D5CDD505-2E9C-101B-9397-08002B2CF9AE}" pid="19" name="eqnDisplayTemplate">
    <vt:lpwstr>e</vt:lpwstr>
  </property>
  <property fmtid="{D5CDD505-2E9C-101B-9397-08002B2CF9AE}" pid="20" name="eqnIndexTemplate">
    <vt:lpwstr>(i)</vt:lpwstr>
  </property>
  <property fmtid="{D5CDD505-2E9C-101B-9397-08002B2CF9AE}" pid="21" name="eqnInlineTableTemplate">
    <vt:lpwstr>e</vt:lpwstr>
  </property>
  <property fmtid="{D5CDD505-2E9C-101B-9397-08002B2CF9AE}" pid="22" name="eqnInlineTemplate">
    <vt:lpwstr>eequationNumberTeX{i}</vt:lpwstr>
  </property>
  <property fmtid="{D5CDD505-2E9C-101B-9397-08002B2CF9AE}" pid="23" name="eqnPrefix">
    <vt:lpwstr/>
  </property>
  <property fmtid="{D5CDD505-2E9C-101B-9397-08002B2CF9AE}" pid="24" name="eqnPrefixTemplate">
    <vt:lpwstr>p i</vt:lpwstr>
  </property>
  <property fmtid="{D5CDD505-2E9C-101B-9397-08002B2CF9AE}" pid="25" name="equationNumberTeX">
    <vt:lpwstr>\qquad</vt:lpwstr>
  </property>
  <property fmtid="{D5CDD505-2E9C-101B-9397-08002B2CF9AE}" pid="26" name="figLabels">
    <vt:lpwstr>arabic</vt:lpwstr>
  </property>
  <property fmtid="{D5CDD505-2E9C-101B-9397-08002B2CF9AE}" pid="27" name="figPrefix">
    <vt:lpwstr/>
  </property>
  <property fmtid="{D5CDD505-2E9C-101B-9397-08002B2CF9AE}" pid="28" name="figPrefixTemplate">
    <vt:lpwstr>p i</vt:lpwstr>
  </property>
  <property fmtid="{D5CDD505-2E9C-101B-9397-08002B2CF9AE}" pid="29" name="figureTemplate">
    <vt:lpwstr>figureTitle ititleDelim t</vt:lpwstr>
  </property>
  <property fmtid="{D5CDD505-2E9C-101B-9397-08002B2CF9AE}" pid="30" name="figureTitle">
    <vt:lpwstr>Figure</vt:lpwstr>
  </property>
  <property fmtid="{D5CDD505-2E9C-101B-9397-08002B2CF9AE}" pid="31" name="lastDelim">
    <vt:lpwstr>, </vt:lpwstr>
  </property>
  <property fmtid="{D5CDD505-2E9C-101B-9397-08002B2CF9AE}" pid="32" name="linkReferences">
    <vt:lpwstr>False</vt:lpwstr>
  </property>
  <property fmtid="{D5CDD505-2E9C-101B-9397-08002B2CF9AE}" pid="33" name="listItemTitleDelim">
    <vt:lpwstr>.</vt:lpwstr>
  </property>
  <property fmtid="{D5CDD505-2E9C-101B-9397-08002B2CF9AE}" pid="34" name="listingTemplate">
    <vt:lpwstr>listingTitle ititleDelim t</vt:lpwstr>
  </property>
  <property fmtid="{D5CDD505-2E9C-101B-9397-08002B2CF9AE}" pid="35" name="listingTitle">
    <vt:lpwstr>Listing</vt:lpwstr>
  </property>
  <property fmtid="{D5CDD505-2E9C-101B-9397-08002B2CF9AE}" pid="36" name="listings">
    <vt:lpwstr>False</vt:lpwstr>
  </property>
  <property fmtid="{D5CDD505-2E9C-101B-9397-08002B2CF9AE}" pid="37" name="lofItemTemplate">
    <vt:lpwstr>lofItemTitleilistItemTitleDelimt </vt:lpwstr>
  </property>
  <property fmtid="{D5CDD505-2E9C-101B-9397-08002B2CF9AE}" pid="38" name="lofItemTitle">
    <vt:lpwstr/>
  </property>
  <property fmtid="{D5CDD505-2E9C-101B-9397-08002B2CF9AE}" pid="39" name="lofTitle">
    <vt:lpwstr>List of Figures</vt:lpwstr>
  </property>
  <property fmtid="{D5CDD505-2E9C-101B-9397-08002B2CF9AE}" pid="40" name="lolItemTemplate">
    <vt:lpwstr>lolItemTitleilistItemTitleDelimt </vt:lpwstr>
  </property>
  <property fmtid="{D5CDD505-2E9C-101B-9397-08002B2CF9AE}" pid="41" name="lolItemTitle">
    <vt:lpwstr/>
  </property>
  <property fmtid="{D5CDD505-2E9C-101B-9397-08002B2CF9AE}" pid="42" name="lolTitle">
    <vt:lpwstr>List of Listings</vt:lpwstr>
  </property>
  <property fmtid="{D5CDD505-2E9C-101B-9397-08002B2CF9AE}" pid="43" name="lotItemTemplate">
    <vt:lpwstr>lotItemTitleilistItemTitleDelimt </vt:lpwstr>
  </property>
  <property fmtid="{D5CDD505-2E9C-101B-9397-08002B2CF9AE}" pid="44" name="lotItemTitle">
    <vt:lpwstr/>
  </property>
  <property fmtid="{D5CDD505-2E9C-101B-9397-08002B2CF9AE}" pid="45" name="lotTitle">
    <vt:lpwstr>List of Tables</vt:lpwstr>
  </property>
  <property fmtid="{D5CDD505-2E9C-101B-9397-08002B2CF9AE}" pid="46" name="lstLabels">
    <vt:lpwstr>arabic</vt:lpwstr>
  </property>
  <property fmtid="{D5CDD505-2E9C-101B-9397-08002B2CF9AE}" pid="47" name="lstPrefix">
    <vt:lpwstr/>
  </property>
  <property fmtid="{D5CDD505-2E9C-101B-9397-08002B2CF9AE}" pid="48" name="lstPrefixTemplate">
    <vt:lpwstr>p i</vt:lpwstr>
  </property>
  <property fmtid="{D5CDD505-2E9C-101B-9397-08002B2CF9AE}" pid="49" name="nameInLink">
    <vt:lpwstr>False</vt:lpwstr>
  </property>
  <property fmtid="{D5CDD505-2E9C-101B-9397-08002B2CF9AE}" pid="50" name="numberSections">
    <vt:lpwstr>False</vt:lpwstr>
  </property>
  <property fmtid="{D5CDD505-2E9C-101B-9397-08002B2CF9AE}" pid="51" name="pairDelim">
    <vt:lpwstr>, </vt:lpwstr>
  </property>
  <property fmtid="{D5CDD505-2E9C-101B-9397-08002B2CF9AE}" pid="52" name="rangeDelim">
    <vt:lpwstr>-</vt:lpwstr>
  </property>
  <property fmtid="{D5CDD505-2E9C-101B-9397-08002B2CF9AE}" pid="53" name="refDelim">
    <vt:lpwstr>, </vt:lpwstr>
  </property>
  <property fmtid="{D5CDD505-2E9C-101B-9397-08002B2CF9AE}" pid="54" name="refIndexTemplate">
    <vt:lpwstr>isuf</vt:lpwstr>
  </property>
  <property fmtid="{D5CDD505-2E9C-101B-9397-08002B2CF9AE}" pid="55" name="reference-section-title">
    <vt:lpwstr>Reference</vt:lpwstr>
  </property>
  <property fmtid="{D5CDD505-2E9C-101B-9397-08002B2CF9AE}" pid="56" name="secHeaderDelim">
    <vt:lpwstr> </vt:lpwstr>
  </property>
  <property fmtid="{D5CDD505-2E9C-101B-9397-08002B2CF9AE}" pid="57" name="secHeaderTemplate">
    <vt:lpwstr>isecHeaderDelim[n]t</vt:lpwstr>
  </property>
  <property fmtid="{D5CDD505-2E9C-101B-9397-08002B2CF9AE}" pid="58" name="secLabels">
    <vt:lpwstr>arabic</vt:lpwstr>
  </property>
  <property fmtid="{D5CDD505-2E9C-101B-9397-08002B2CF9AE}" pid="59" name="secPrefix">
    <vt:lpwstr/>
  </property>
  <property fmtid="{D5CDD505-2E9C-101B-9397-08002B2CF9AE}" pid="60" name="secPrefixTemplate">
    <vt:lpwstr>p i</vt:lpwstr>
  </property>
  <property fmtid="{D5CDD505-2E9C-101B-9397-08002B2CF9AE}" pid="61" name="sectionsDepth">
    <vt:lpwstr>0</vt:lpwstr>
  </property>
  <property fmtid="{D5CDD505-2E9C-101B-9397-08002B2CF9AE}" pid="62" name="subfigGrid">
    <vt:lpwstr>False</vt:lpwstr>
  </property>
  <property fmtid="{D5CDD505-2E9C-101B-9397-08002B2CF9AE}" pid="63" name="subfigLabels">
    <vt:lpwstr>alpha a</vt:lpwstr>
  </property>
  <property fmtid="{D5CDD505-2E9C-101B-9397-08002B2CF9AE}" pid="64" name="subfigureChildTemplate">
    <vt:lpwstr>i</vt:lpwstr>
  </property>
  <property fmtid="{D5CDD505-2E9C-101B-9397-08002B2CF9AE}" pid="65" name="subfigureRefIndexTemplate">
    <vt:lpwstr>isuf (s)</vt:lpwstr>
  </property>
  <property fmtid="{D5CDD505-2E9C-101B-9397-08002B2CF9AE}" pid="66" name="subfigureTemplate">
    <vt:lpwstr>figureTitle ititleDelim t. ccs</vt:lpwstr>
  </property>
  <property fmtid="{D5CDD505-2E9C-101B-9397-08002B2CF9AE}" pid="67" name="tableEqns">
    <vt:lpwstr>True</vt:lpwstr>
  </property>
  <property fmtid="{D5CDD505-2E9C-101B-9397-08002B2CF9AE}" pid="68" name="tableTemplate">
    <vt:lpwstr>tableTitle ititleDelim t</vt:lpwstr>
  </property>
  <property fmtid="{D5CDD505-2E9C-101B-9397-08002B2CF9AE}" pid="69" name="tableTitle">
    <vt:lpwstr>Table</vt:lpwstr>
  </property>
  <property fmtid="{D5CDD505-2E9C-101B-9397-08002B2CF9AE}" pid="70" name="tblLabels">
    <vt:lpwstr>arabic</vt:lpwstr>
  </property>
  <property fmtid="{D5CDD505-2E9C-101B-9397-08002B2CF9AE}" pid="71" name="tblPrefix">
    <vt:lpwstr/>
  </property>
  <property fmtid="{D5CDD505-2E9C-101B-9397-08002B2CF9AE}" pid="72" name="tblPrefixTemplate">
    <vt:lpwstr>p i</vt:lpwstr>
  </property>
  <property fmtid="{D5CDD505-2E9C-101B-9397-08002B2CF9AE}" pid="73" name="titleDelim">
    <vt:lpwstr>:</vt:lpwstr>
  </property>
</Properties>
</file>