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>
  <w:body>
    <!-- Title -->
    <w:p>
      <w:pPr>
        <w:pStyle w:val="Heading1"/>
      </w:pPr>
      <w:r>
        <w:t>Complex Math Test Document</w:t>
      </w:r>
    </w:p>
    <w:p>
      <w:r>
        <w:t>This document contains complex equations that Pandoc struggles with.</w:t>
      </w:r>
    </w:p>
    <!-- Section 1: Nested subscripts and superscripts -->
    <w:p>
      <w:pPr>
        <w:pStyle w:val="Heading2"/>
      </w:pPr>
      <w:r>
        <w:t>Nested Subscripts</w:t>
      </w:r>
    </w:p>
    <w:p>
      <m:oMathPara>
        <m:oMath>
          <m:sSub>
            <m:sSubPr>
              <m:ctrlPr/>
            </m:sSubPr>
            <m:e>
              <m:r>
                <m:t>d</m:t>
              </m:r>
            </m:e>
            <m:sub>
              <m:r>
                <m:t>t,n</m:t>
              </m:r>
            </m:sub>
          </m:sSub>
          <m:sSup>
            <m:sSupPr>
              <m:ctrlPr/>
            </m:sSupPr>
            <m:e/>
            <m:sup>
              <m:r>
                <m:t>E</m:t>
              </m:r>
            </m:sup>
          </m:sSup>
          <m:r>
            <m:t>=</m:t>
          </m:r>
          <m:nary>
            <m:naryPr>
              <m:chr m:val="∑"/>
              <m:limLoc m:val="undOvr"/>
            </m:naryPr>
            <m:sub>
              <m:r>
                <m:t>i=0</m:t>
              </m:r>
            </m:sub>
            <m:sup>
              <m:r>
                <m:t>I</m:t>
              </m:r>
            </m:sup>
            <m:e>
              <m:sSub>
                <m:sSubPr>
                  <m:ctrlPr/>
                </m:sSubPr>
                <m:e>
                  <m:r>
                    <m:t>λ</m:t>
                  </m:r>
                </m:e>
                <m:sub>
                  <m:r>
                    <m:t>t,n,i</m:t>
                  </m:r>
                </m:sub>
              </m:sSub>
              <m:sSub>
                <m:sSubPr>
                  <m:ctrlPr/>
                </m:sSubPr>
                <m:e>
                  <m:r>
                    <m:t>D</m:t>
                  </m:r>
                </m:e>
                <m:sub>
                  <m:r>
                    <m:t>t,n,i</m:t>
                  </m:r>
                </m:sub>
              </m:sSub>
              <m:sSup>
                <m:sSupPr>
                  <m:ctrlPr/>
                </m:sSupPr>
                <m:e/>
                <m:sup>
                  <m:r>
                    <m:t>E</m:t>
                  </m:r>
                </m:sup>
              </m:sSup>
            </m:e>
          </m:nary>
        </m:oMath>
      </m:oMathPara>
    </w:p>
    <!-- Section 2: Multiple fractions -->
    <w:p>
      <w:pPr>
        <w:pStyle w:val="Heading2"/>
      </w:pPr>
      <w:r>
        <w:t>Nested Fractions</w:t>
      </w:r>
    </w:p>
    <w:p>
      <m:oMathPara>
        <m:oMath>
          <m:r>
            <m:t>η</m:t>
          </m:r>
          <m:r>
            <m:t>=</m:t>
          </m:r>
          <m:f>
            <m:fPr>
              <m:type m:val="bar"/>
            </m:fPr>
            <m:num>
              <m:sSub>
                <m:sSubPr>
                  <m:ctrlPr/>
                </m:sSubPr>
                <m:e>
                  <m:r>
                    <m:t>P</m:t>
                  </m:r>
                </m:e>
                <m:sub>
                  <m:r>
                    <m:t>out</m:t>
                  </m:r>
                </m:sub>
              </m:sSub>
            </m:num>
            <m:den>
              <m:sSub>
                <m:sSubPr>
                  <m:ctrlPr/>
                </m:sSubPr>
                <m:e>
                  <m:r>
                    <m:t>P</m:t>
                  </m:r>
                </m:e>
                <m:sub>
                  <m:r>
                    <m:t>in</m:t>
                  </m:r>
                </m:sub>
              </m:sSub>
            </m:den>
          </m:f>
          <m:r>
            <m:t>×</m:t>
          </m:r>
          <m:f>
            <m:fPr>
              <m:type m:val="bar"/>
            </m:fPr>
            <m:num>
              <m:r>
                <m:t>1</m:t>
              </m:r>
            </m:num>
            <m:den>
              <m:r>
                <m:t>1</m:t>
              </m:r>
              <m:r>
                <m:t>-</m:t>
              </m:r>
              <m:sSub>
                <m:sSubPr>
                  <m:ctrlPr/>
                </m:sSubPr>
                <m:e>
                  <m:r>
                    <m:t>ε</m:t>
                  </m:r>
                </m:e>
                <m:sub>
                  <m:r>
                    <m:t>loss</m:t>
                  </m:r>
                </m:sub>
              </m:sSub>
            </m:den>
          </m:f>
        </m:oMath>
      </m:oMathPara>
    </w:p>
    <!-- Section 3: Constraint with forall -->
    <w:p>
      <w:pPr>
        <w:pStyle w:val="Heading2"/>
      </w:pPr>
      <w:r>
        <w:t>Constraint Notation</w:t>
      </w:r>
    </w:p>
    <w:p>
      <m:oMathPara>
        <m:oMath>
          <m:sSup>
            <m:sSupPr>
              <m:ctrlPr/>
            </m:sSupPr>
            <m:e>
              <m:r>
                <m:t>n</m:t>
              </m:r>
            </m:e>
            <m:sup>
              <m:r>
                <m:t>MAX</m:t>
              </m:r>
            </m:sup>
          </m:sSup>
          <m:r>
            <m:t>≥</m:t>
          </m:r>
          <m:nary>
            <m:naryPr>
              <m:chr m:val="∑"/>
              <m:limLoc m:val="undOvr"/>
            </m:naryPr>
            <m:sub>
              <m:r>
                <m:t>n=1</m:t>
              </m:r>
            </m:sub>
            <m:sup>
              <m:r>
                <m:t>N</m:t>
              </m:r>
            </m:sup>
            <m:e>
              <m:sSub>
                <m:sSubPr>
                  <m:ctrlPr/>
                </m:sSubPr>
                <m:e>
                  <m:r>
                    <m:t>u</m:t>
                  </m:r>
                </m:e>
                <m:sub>
                  <m:r>
                    <m:t>t,n</m:t>
                  </m:r>
                </m:sub>
              </m:sSub>
            </m:e>
          </m:nary>
          <m:r>
            <m:t>∀t∈1…T</m:t>
          </m:r>
        </m:oMath>
      </m:oMathPara>
    </w:p>
    <!-- Section 4: Product notation -->
    <w:p>
      <w:pPr>
        <w:pStyle w:val="Heading2"/>
      </w:pPr>
      <w:r>
        <w:t>Product Notation</w:t>
      </w:r>
    </w:p>
    <w:p>
      <m:oMathPara>
        <m:oMath>
          <m:r>
            <m:t>Z</m:t>
          </m:r>
          <m:r>
            <m:t>=</m:t>
          </m:r>
          <m:nary>
            <m:naryPr>
              <m:chr m:val="∏"/>
              <m:limLoc m:val="undOvr"/>
            </m:naryPr>
            <m:sub>
              <m:r>
                <m:t>k=1</m:t>
              </m:r>
            </m:sub>
            <m:sup>
              <m:r>
                <m:t>K</m:t>
              </m:r>
            </m:sup>
            <m:e>
              <m:d>
                <m:dPr>
                  <m:begChr m:val="("/>
                  <m:endChr m:val=")"/>
                </m:dPr>
                <m:e>
                  <m:sSub>
                    <m:sSubPr>
                      <m:ctrlPr/>
                    </m:sSubPr>
                    <m:e>
                      <m:r>
                        <m:t>x</m:t>
                      </m:r>
                    </m:e>
                    <m:sub>
                      <m:r>
                        <m:t>k</m:t>
                      </m:r>
                    </m:sub>
                  </m:sSub>
                  <m:r>
                    <m:t>+</m:t>
                  </m:r>
                  <m:sSub>
                    <m:sSubPr>
                      <m:ctrlPr/>
                    </m:sSubPr>
                    <m:e>
                      <m:r>
                        <m:t>y</m:t>
                      </m:r>
                    </m:e>
                    <m:sub>
                      <m:r>
                        <m:t>k</m:t>
                      </m:r>
                    </m:sub>
                  </m:sSub>
                </m:e>
              </m:d>
            </m:e>
          </m:nary>
        </m:oMath>
      </m:oMathPara>
    </w:p>
    <!-- Conclusion -->
    <w:p>
      <w:r>
        <w:t>End of complex math test document.</w:t>
      </w:r>
    </w:p>
    <w:sectPr/>
  </w:body>
</w:document>
</file>

<file path=word/_rels/document.xml.rels><?xml version="1.0" encoding="UTF-8" standalone="yes"?>
<Relationships xmlns="http://schemas.openxmlformats.org/package/2006/relationships">
</Relationships>
</file>